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2880" w:firstLine="720"/>
        <w:rPr>
          <w:rFonts w:ascii="Century Gothic" w:cs="Century Gothic" w:eastAsia="Century Gothic" w:hAnsi="Century Gothic"/>
          <w:color w:val="002060"/>
          <w:sz w:val="96"/>
          <w:szCs w:val="96"/>
        </w:rPr>
      </w:pPr>
      <w:r w:rsidDel="00000000" w:rsidR="00000000" w:rsidRPr="00000000">
        <w:rPr>
          <w:rFonts w:ascii="Century Gothic" w:cs="Century Gothic" w:eastAsia="Century Gothic" w:hAnsi="Century Gothic"/>
          <w:color w:val="002060"/>
          <w:sz w:val="96"/>
          <w:szCs w:val="96"/>
          <w:rtl w:val="0"/>
        </w:rPr>
        <w:t xml:space="preserve">MDI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Century Gothic" w:cs="Century Gothic" w:eastAsia="Century Gothic" w:hAnsi="Century Gothic"/>
          <w:color w:val="002060"/>
          <w:sz w:val="96"/>
          <w:szCs w:val="96"/>
        </w:rPr>
      </w:pPr>
      <w:r w:rsidDel="00000000" w:rsidR="00000000" w:rsidRPr="00000000">
        <w:rPr>
          <w:rFonts w:ascii="Century Gothic" w:cs="Century Gothic" w:eastAsia="Century Gothic" w:hAnsi="Century Gothic"/>
          <w:color w:val="002060"/>
          <w:sz w:val="96"/>
          <w:szCs w:val="96"/>
          <w:rtl w:val="0"/>
        </w:rPr>
        <w:t xml:space="preserve">Manuale Di Installazione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color w:val="0000ff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color w:val="002060"/>
          <w:sz w:val="40"/>
          <w:szCs w:val="40"/>
          <w:rtl w:val="0"/>
        </w:rPr>
        <w:t xml:space="preserve">FormAct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right"/>
        <w:rPr>
          <w:rFonts w:ascii="Century Gothic" w:cs="Century Gothic" w:eastAsia="Century Gothic" w:hAnsi="Century Gothic"/>
          <w:color w:val="1f4e79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125.0" w:type="dxa"/>
        <w:jc w:val="left"/>
        <w:tblInd w:w="0.0" w:type="dxa"/>
        <w:tblBorders>
          <w:insideH w:color="606d7a" w:space="0" w:sz="4" w:val="single"/>
          <w:insideV w:color="606d7a" w:space="0" w:sz="4" w:val="single"/>
        </w:tblBorders>
        <w:tblLayout w:type="fixed"/>
        <w:tblLook w:val="0000"/>
      </w:tblPr>
      <w:tblGrid>
        <w:gridCol w:w="1680"/>
        <w:gridCol w:w="5445"/>
        <w:tblGridChange w:id="0">
          <w:tblGrid>
            <w:gridCol w:w="1680"/>
            <w:gridCol w:w="5445"/>
          </w:tblGrid>
        </w:tblGridChange>
      </w:tblGrid>
      <w:tr>
        <w:trPr>
          <w:cantSplit w:val="0"/>
          <w:trHeight w:val="254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spacing w:after="160" w:line="259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Riferimento</w:t>
            </w:r>
          </w:p>
        </w:tc>
        <w:tc>
          <w:tcPr/>
          <w:p w:rsidR="00000000" w:rsidDel="00000000" w:rsidP="00000000" w:rsidRDefault="00000000" w:rsidRPr="00000000" w14:paraId="0000000D">
            <w:pPr>
              <w:spacing w:after="160" w:line="259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FRM_MDI_v1.0</w:t>
            </w:r>
          </w:p>
        </w:tc>
      </w:tr>
      <w:tr>
        <w:trPr>
          <w:cantSplit w:val="0"/>
          <w:trHeight w:val="254" w:hRule="atLeast"/>
          <w:tblHeader w:val="0"/>
        </w:trPr>
        <w:tc>
          <w:tcPr/>
          <w:p w:rsidR="00000000" w:rsidDel="00000000" w:rsidP="00000000" w:rsidRDefault="00000000" w:rsidRPr="00000000" w14:paraId="0000000E">
            <w:pPr>
              <w:spacing w:after="160" w:line="259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Versione</w:t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160" w:line="259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1.0</w:t>
            </w:r>
          </w:p>
        </w:tc>
      </w:tr>
      <w:tr>
        <w:trPr>
          <w:cantSplit w:val="0"/>
          <w:trHeight w:val="254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spacing w:after="160" w:line="259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Data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after="160" w:line="259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08/09/2022</w:t>
            </w:r>
          </w:p>
        </w:tc>
      </w:tr>
      <w:tr>
        <w:trPr>
          <w:cantSplit w:val="0"/>
          <w:trHeight w:val="611" w:hRule="atLeast"/>
          <w:tblHeader w:val="0"/>
        </w:trPr>
        <w:tc>
          <w:tcPr/>
          <w:p w:rsidR="00000000" w:rsidDel="00000000" w:rsidP="00000000" w:rsidRDefault="00000000" w:rsidRPr="00000000" w14:paraId="00000012">
            <w:pPr>
              <w:spacing w:after="160" w:line="259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Destinatario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after="160" w:line="259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Prof.ssa F. Ferrucci</w:t>
            </w:r>
          </w:p>
        </w:tc>
      </w:tr>
      <w:tr>
        <w:trPr>
          <w:cantSplit w:val="0"/>
          <w:trHeight w:val="611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spacing w:after="160" w:line="259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Presentato da</w:t>
            </w:r>
          </w:p>
        </w:tc>
        <w:tc>
          <w:tcPr/>
          <w:p w:rsidR="00000000" w:rsidDel="00000000" w:rsidP="00000000" w:rsidRDefault="00000000" w:rsidRPr="00000000" w14:paraId="00000015">
            <w:pPr>
              <w:tabs>
                <w:tab w:val="left" w:pos="1910"/>
              </w:tabs>
              <w:spacing w:after="160" w:line="259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Team I-Basher</w:t>
            </w:r>
          </w:p>
        </w:tc>
      </w:tr>
      <w:tr>
        <w:trPr>
          <w:cantSplit w:val="0"/>
          <w:trHeight w:val="611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spacing w:after="160" w:line="259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Approvato da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after="160" w:line="259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jc w:val="right"/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1"/>
        <w:pBdr>
          <w:bottom w:color="deebf6" w:space="1" w:sz="4" w:val="single"/>
        </w:pBdr>
        <w:spacing w:after="120" w:before="120" w:line="360" w:lineRule="auto"/>
        <w:ind w:left="720" w:firstLine="0"/>
        <w:rPr>
          <w:rFonts w:ascii="Century Gothic" w:cs="Century Gothic" w:eastAsia="Century Gothic" w:hAnsi="Century Gothic"/>
          <w:color w:val="1f4e79"/>
          <w:sz w:val="36"/>
          <w:szCs w:val="36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1"/>
        <w:pBdr>
          <w:bottom w:color="deebf6" w:space="1" w:sz="4" w:val="single"/>
        </w:pBdr>
        <w:spacing w:after="120" w:before="120" w:line="360" w:lineRule="auto"/>
        <w:ind w:left="720" w:firstLine="0"/>
        <w:rPr>
          <w:rFonts w:ascii="Century Gothic" w:cs="Century Gothic" w:eastAsia="Century Gothic" w:hAnsi="Century Gothic"/>
          <w:color w:val="1f4e79"/>
          <w:sz w:val="36"/>
          <w:szCs w:val="36"/>
          <w:u w:val="single"/>
        </w:rPr>
      </w:pPr>
      <w:bookmarkStart w:colFirst="0" w:colLast="0" w:name="_heading=h.kqm1lfyola2d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keepLines w:val="1"/>
        <w:pBdr>
          <w:bottom w:color="deebf6" w:space="1" w:sz="4" w:val="single"/>
        </w:pBdr>
        <w:spacing w:after="120" w:before="120" w:line="360" w:lineRule="auto"/>
        <w:ind w:left="720" w:firstLine="0"/>
        <w:rPr>
          <w:rFonts w:ascii="Century Gothic" w:cs="Century Gothic" w:eastAsia="Century Gothic" w:hAnsi="Century Gothic"/>
          <w:b w:val="1"/>
          <w:color w:val="ffffff"/>
          <w:sz w:val="36"/>
          <w:szCs w:val="36"/>
          <w:u w:val="single"/>
        </w:rPr>
      </w:pPr>
      <w:bookmarkStart w:colFirst="0" w:colLast="0" w:name="_heading=h.pxbjkhg50hwy" w:id="2"/>
      <w:bookmarkEnd w:id="2"/>
      <w:r w:rsidDel="00000000" w:rsidR="00000000" w:rsidRPr="00000000">
        <w:rPr>
          <w:rFonts w:ascii="Century Gothic" w:cs="Century Gothic" w:eastAsia="Century Gothic" w:hAnsi="Century Gothic"/>
          <w:color w:val="1f4e79"/>
          <w:sz w:val="36"/>
          <w:szCs w:val="36"/>
          <w:u w:val="single"/>
          <w:rtl w:val="0"/>
        </w:rPr>
        <w:t xml:space="preserve">Revision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1f4e79"/>
          <w:sz w:val="36"/>
          <w:szCs w:val="36"/>
          <w:u w:val="single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1f4e79"/>
          <w:sz w:val="36"/>
          <w:szCs w:val="36"/>
          <w:u w:val="single"/>
          <w:rtl w:val="0"/>
        </w:rPr>
        <w:t xml:space="preserve">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57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00"/>
      </w:tblPr>
      <w:tblGrid>
        <w:gridCol w:w="2365"/>
        <w:gridCol w:w="1458"/>
        <w:gridCol w:w="3270"/>
        <w:gridCol w:w="2364"/>
        <w:tblGridChange w:id="0">
          <w:tblGrid>
            <w:gridCol w:w="2365"/>
            <w:gridCol w:w="1458"/>
            <w:gridCol w:w="3270"/>
            <w:gridCol w:w="2364"/>
          </w:tblGrid>
        </w:tblGridChange>
      </w:tblGrid>
      <w:tr>
        <w:trPr>
          <w:cantSplit w:val="0"/>
          <w:trHeight w:val="568" w:hRule="atLeast"/>
          <w:tblHeader w:val="0"/>
        </w:trPr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color w:val="fffff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8"/>
                <w:szCs w:val="28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color w:val="fffff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8"/>
                <w:szCs w:val="28"/>
                <w:rtl w:val="0"/>
              </w:rPr>
              <w:t xml:space="preserve">Versione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color w:val="fffff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8"/>
                <w:szCs w:val="28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color w:val="fffff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8"/>
                <w:szCs w:val="28"/>
                <w:rtl w:val="0"/>
              </w:rPr>
              <w:t xml:space="preserve">Autori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07/09/2022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Prima stesura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Domenico Anzalone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08/09/2022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Seconda stesura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Gianluca Scisciolo</w:t>
            </w:r>
          </w:p>
        </w:tc>
      </w:tr>
    </w:tbl>
    <w:p w:rsidR="00000000" w:rsidDel="00000000" w:rsidP="00000000" w:rsidRDefault="00000000" w:rsidRPr="00000000" w14:paraId="0000002A">
      <w:pPr>
        <w:spacing w:line="240" w:lineRule="auto"/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1"/>
        <w:keepLines w:val="1"/>
        <w:pBdr>
          <w:bottom w:color="000000" w:space="0" w:sz="0" w:val="none"/>
        </w:pBdr>
        <w:spacing w:line="360" w:lineRule="auto"/>
        <w:rPr>
          <w:rFonts w:ascii="Century Gothic" w:cs="Century Gothic" w:eastAsia="Century Gothic" w:hAnsi="Century Gothic"/>
          <w:color w:val="1f4e79"/>
          <w:sz w:val="36"/>
          <w:szCs w:val="36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color w:val="1f4e79"/>
          <w:sz w:val="36"/>
          <w:szCs w:val="36"/>
          <w:u w:val="single"/>
          <w:rtl w:val="0"/>
        </w:rPr>
        <w:t xml:space="preserve">Sommario</w:t>
      </w:r>
    </w:p>
    <w:p w:rsidR="00000000" w:rsidDel="00000000" w:rsidP="00000000" w:rsidRDefault="00000000" w:rsidRPr="00000000" w14:paraId="0000002E">
      <w:pPr>
        <w:keepNext w:val="1"/>
        <w:keepLines w:val="1"/>
        <w:pBdr>
          <w:bottom w:color="000000" w:space="0" w:sz="0" w:val="none"/>
        </w:pBdr>
        <w:spacing w:line="360" w:lineRule="auto"/>
        <w:rPr>
          <w:rFonts w:ascii="Century Gothic" w:cs="Century Gothic" w:eastAsia="Century Gothic" w:hAnsi="Century Gothic"/>
          <w:color w:val="1f4e79"/>
          <w:sz w:val="36"/>
          <w:szCs w:val="3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numPr>
              <w:ilvl w:val="0"/>
              <w:numId w:val="1"/>
            </w:numPr>
            <w:tabs>
              <w:tab w:val="right" w:pos="9350"/>
            </w:tabs>
            <w:spacing w:line="240" w:lineRule="auto"/>
            <w:ind w:left="720" w:right="3240" w:hanging="360"/>
            <w:rPr>
              <w:rFonts w:ascii="Century Gothic" w:cs="Century Gothic" w:eastAsia="Century Gothic" w:hAnsi="Century Gothic"/>
              <w:sz w:val="20"/>
              <w:szCs w:val="20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rtl w:val="0"/>
            </w:rPr>
            <w:t xml:space="preserve">Introduzione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numPr>
              <w:ilvl w:val="1"/>
              <w:numId w:val="1"/>
            </w:numPr>
            <w:tabs>
              <w:tab w:val="right" w:pos="9350"/>
            </w:tabs>
            <w:spacing w:line="240" w:lineRule="auto"/>
            <w:ind w:left="1440" w:right="3240" w:hanging="360"/>
            <w:rPr>
              <w:rFonts w:ascii="Century Gothic" w:cs="Century Gothic" w:eastAsia="Century Gothic" w:hAnsi="Century Gothic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rtl w:val="0"/>
            </w:rPr>
            <w:t xml:space="preserve">Scopo del sistema </w:t>
          </w:r>
        </w:p>
        <w:p w:rsidR="00000000" w:rsidDel="00000000" w:rsidP="00000000" w:rsidRDefault="00000000" w:rsidRPr="00000000" w14:paraId="00000031">
          <w:pPr>
            <w:numPr>
              <w:ilvl w:val="1"/>
              <w:numId w:val="1"/>
            </w:numPr>
            <w:tabs>
              <w:tab w:val="right" w:pos="9350"/>
            </w:tabs>
            <w:spacing w:line="240" w:lineRule="auto"/>
            <w:ind w:left="1440" w:right="3240" w:hanging="360"/>
            <w:rPr>
              <w:rFonts w:ascii="Century Gothic" w:cs="Century Gothic" w:eastAsia="Century Gothic" w:hAnsi="Century Gothic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rtl w:val="0"/>
            </w:rPr>
            <w:t xml:space="preserve">Scopo del documento </w:t>
          </w:r>
        </w:p>
        <w:p w:rsidR="00000000" w:rsidDel="00000000" w:rsidP="00000000" w:rsidRDefault="00000000" w:rsidRPr="00000000" w14:paraId="00000032">
          <w:pPr>
            <w:numPr>
              <w:ilvl w:val="0"/>
              <w:numId w:val="1"/>
            </w:numPr>
            <w:tabs>
              <w:tab w:val="right" w:pos="9350"/>
            </w:tabs>
            <w:spacing w:line="240" w:lineRule="auto"/>
            <w:ind w:left="720" w:right="3240" w:hanging="360"/>
            <w:rPr>
              <w:rFonts w:ascii="Century Gothic" w:cs="Century Gothic" w:eastAsia="Century Gothic" w:hAnsi="Century Gothic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rtl w:val="0"/>
            </w:rPr>
            <w:t xml:space="preserve">Prerequisiti per l’installazione</w:t>
          </w:r>
        </w:p>
        <w:p w:rsidR="00000000" w:rsidDel="00000000" w:rsidP="00000000" w:rsidRDefault="00000000" w:rsidRPr="00000000" w14:paraId="00000033">
          <w:pPr>
            <w:numPr>
              <w:ilvl w:val="1"/>
              <w:numId w:val="1"/>
            </w:numPr>
            <w:tabs>
              <w:tab w:val="right" w:pos="9350"/>
            </w:tabs>
            <w:spacing w:line="240" w:lineRule="auto"/>
            <w:ind w:left="1440" w:right="3240" w:hanging="360"/>
            <w:rPr>
              <w:rFonts w:ascii="Century Gothic" w:cs="Century Gothic" w:eastAsia="Century Gothic" w:hAnsi="Century Gothic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rtl w:val="0"/>
            </w:rPr>
            <w:t xml:space="preserve">Applicazione web</w:t>
          </w:r>
        </w:p>
        <w:p w:rsidR="00000000" w:rsidDel="00000000" w:rsidP="00000000" w:rsidRDefault="00000000" w:rsidRPr="00000000" w14:paraId="00000034">
          <w:pPr>
            <w:numPr>
              <w:ilvl w:val="1"/>
              <w:numId w:val="1"/>
            </w:numPr>
            <w:tabs>
              <w:tab w:val="right" w:pos="9350"/>
            </w:tabs>
            <w:spacing w:line="240" w:lineRule="auto"/>
            <w:ind w:left="1440" w:right="3240" w:hanging="360"/>
            <w:rPr>
              <w:rFonts w:ascii="Century Gothic" w:cs="Century Gothic" w:eastAsia="Century Gothic" w:hAnsi="Century Gothic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rtl w:val="0"/>
            </w:rPr>
            <w:t xml:space="preserve">Databse</w:t>
          </w:r>
        </w:p>
        <w:p w:rsidR="00000000" w:rsidDel="00000000" w:rsidP="00000000" w:rsidRDefault="00000000" w:rsidRPr="00000000" w14:paraId="00000035">
          <w:pPr>
            <w:numPr>
              <w:ilvl w:val="0"/>
              <w:numId w:val="1"/>
            </w:numPr>
            <w:tabs>
              <w:tab w:val="right" w:pos="9350"/>
            </w:tabs>
            <w:spacing w:line="240" w:lineRule="auto"/>
            <w:ind w:left="720" w:right="3240" w:hanging="360"/>
            <w:rPr>
              <w:rFonts w:ascii="Century Gothic" w:cs="Century Gothic" w:eastAsia="Century Gothic" w:hAnsi="Century Gothic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rtl w:val="0"/>
            </w:rPr>
            <w:t xml:space="preserve">Installazione applicazione web</w:t>
            <w:tab/>
          </w:r>
        </w:p>
        <w:p w:rsidR="00000000" w:rsidDel="00000000" w:rsidP="00000000" w:rsidRDefault="00000000" w:rsidRPr="00000000" w14:paraId="00000036">
          <w:pPr>
            <w:numPr>
              <w:ilvl w:val="0"/>
              <w:numId w:val="1"/>
            </w:numPr>
            <w:tabs>
              <w:tab w:val="right" w:pos="9350"/>
            </w:tabs>
            <w:spacing w:line="240" w:lineRule="auto"/>
            <w:ind w:left="720" w:right="3240" w:hanging="360"/>
            <w:rPr>
              <w:rFonts w:ascii="Century Gothic" w:cs="Century Gothic" w:eastAsia="Century Gothic" w:hAnsi="Century Gothic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rtl w:val="0"/>
            </w:rPr>
            <w:t xml:space="preserve">Installazione del database</w:t>
          </w:r>
        </w:p>
        <w:p w:rsidR="00000000" w:rsidDel="00000000" w:rsidP="00000000" w:rsidRDefault="00000000" w:rsidRPr="00000000" w14:paraId="00000037">
          <w:pPr>
            <w:tabs>
              <w:tab w:val="right" w:pos="9350"/>
            </w:tabs>
            <w:spacing w:line="240" w:lineRule="auto"/>
            <w:ind w:left="720" w:right="3240" w:firstLine="0"/>
            <w:rPr>
              <w:rFonts w:ascii="Century Gothic" w:cs="Century Gothic" w:eastAsia="Century Gothic" w:hAnsi="Century Gothic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50"/>
            </w:tabs>
            <w:spacing w:after="100" w:line="240" w:lineRule="auto"/>
            <w:ind w:right="3240"/>
            <w:rPr>
              <w:rFonts w:ascii="Century Gothic" w:cs="Century Gothic" w:eastAsia="Century Gothic" w:hAnsi="Century Gothic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50"/>
            </w:tabs>
            <w:spacing w:after="100" w:line="240" w:lineRule="auto"/>
            <w:ind w:left="2160" w:right="3240" w:firstLine="0"/>
            <w:rPr>
              <w:rFonts w:ascii="Century Gothic" w:cs="Century Gothic" w:eastAsia="Century Gothic" w:hAnsi="Century Gothic"/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A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entury Gothic" w:cs="Century Gothic" w:eastAsia="Century Gothic" w:hAnsi="Century Gothic"/>
          <w:color w:val="2e75b5"/>
          <w:sz w:val="36"/>
          <w:szCs w:val="36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color w:val="2e75b5"/>
          <w:sz w:val="36"/>
          <w:szCs w:val="36"/>
          <w:u w:val="single"/>
          <w:rtl w:val="0"/>
        </w:rPr>
        <w:t xml:space="preserve">1 Introduzione</w:t>
      </w:r>
    </w:p>
    <w:p w:rsidR="00000000" w:rsidDel="00000000" w:rsidP="00000000" w:rsidRDefault="00000000" w:rsidRPr="00000000" w14:paraId="00000047">
      <w:pPr>
        <w:rPr>
          <w:rFonts w:ascii="Century Gothic" w:cs="Century Gothic" w:eastAsia="Century Gothic" w:hAnsi="Century Gothic"/>
          <w:color w:val="2e75b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Garamond" w:cs="Garamond" w:eastAsia="Garamond" w:hAnsi="Garamond"/>
          <w:b w:val="1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 xml:space="preserve">1.1 Scopo del sistema</w:t>
      </w:r>
    </w:p>
    <w:p w:rsidR="00000000" w:rsidDel="00000000" w:rsidP="00000000" w:rsidRDefault="00000000" w:rsidRPr="00000000" w14:paraId="00000049">
      <w:pPr>
        <w:rPr>
          <w:rFonts w:ascii="Garamond" w:cs="Garamond" w:eastAsia="Garamond" w:hAnsi="Garamond"/>
          <w:b w:val="1"/>
          <w:i w:val="1"/>
          <w:color w:val="2e75b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FormAct si propone di fornire un insieme di insegnamenti nel campo delle discipline tecnologiche informatiche.</w:t>
      </w:r>
    </w:p>
    <w:p w:rsidR="00000000" w:rsidDel="00000000" w:rsidP="00000000" w:rsidRDefault="00000000" w:rsidRPr="00000000" w14:paraId="0000004B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Gli insegnamenti proposti prendono il nome di percorsi formativi.</w:t>
      </w:r>
    </w:p>
    <w:p w:rsidR="00000000" w:rsidDel="00000000" w:rsidP="00000000" w:rsidRDefault="00000000" w:rsidRPr="00000000" w14:paraId="0000004C">
      <w:pPr>
        <w:jc w:val="both"/>
        <w:rPr>
          <w:rFonts w:ascii="Garamond" w:cs="Garamond" w:eastAsia="Garamond" w:hAnsi="Garamond"/>
          <w:color w:val="ff9900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Ogni percorso formativo è insegnato da un formatore ad uno o più studenti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Un formatore interessato ad insegnare potrà insegnare un percorso formativo di un’area affine al suo ambito disciplinare.</w:t>
      </w:r>
    </w:p>
    <w:p w:rsidR="00000000" w:rsidDel="00000000" w:rsidP="00000000" w:rsidRDefault="00000000" w:rsidRPr="00000000" w14:paraId="0000004E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La piattaforma può essere gestita da più amministratori. </w:t>
      </w:r>
    </w:p>
    <w:p w:rsidR="00000000" w:rsidDel="00000000" w:rsidP="00000000" w:rsidRDefault="00000000" w:rsidRPr="00000000" w14:paraId="0000004F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Gli amministratori si occupano principalmente di:</w:t>
      </w:r>
    </w:p>
    <w:p w:rsidR="00000000" w:rsidDel="00000000" w:rsidP="00000000" w:rsidRDefault="00000000" w:rsidRPr="00000000" w14:paraId="00000050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visualizzare gli utenti;</w:t>
      </w:r>
    </w:p>
    <w:p w:rsidR="00000000" w:rsidDel="00000000" w:rsidP="00000000" w:rsidRDefault="00000000" w:rsidRPr="00000000" w14:paraId="00000051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visualizzare i dati anagrafici di tutti gli utenti;</w:t>
      </w:r>
    </w:p>
    <w:p w:rsidR="00000000" w:rsidDel="00000000" w:rsidP="00000000" w:rsidRDefault="00000000" w:rsidRPr="00000000" w14:paraId="00000052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visualizzare i percorsi formativi in cui si è iscritto uno studente;</w:t>
      </w:r>
    </w:p>
    <w:p w:rsidR="00000000" w:rsidDel="00000000" w:rsidP="00000000" w:rsidRDefault="00000000" w:rsidRPr="00000000" w14:paraId="00000053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visualizzare tutti i percorsi formativi;</w:t>
      </w:r>
    </w:p>
    <w:p w:rsidR="00000000" w:rsidDel="00000000" w:rsidP="00000000" w:rsidRDefault="00000000" w:rsidRPr="00000000" w14:paraId="00000054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visualizzare le valutazioni di un formatore;</w:t>
      </w:r>
    </w:p>
    <w:p w:rsidR="00000000" w:rsidDel="00000000" w:rsidP="00000000" w:rsidRDefault="00000000" w:rsidRPr="00000000" w14:paraId="00000055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disiscrivere un utente.</w:t>
      </w:r>
    </w:p>
    <w:p w:rsidR="00000000" w:rsidDel="00000000" w:rsidP="00000000" w:rsidRDefault="00000000" w:rsidRPr="00000000" w14:paraId="00000056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Tutti gli utenti possono inoltre  modificare il proprio profilo.</w:t>
      </w:r>
    </w:p>
    <w:p w:rsidR="00000000" w:rsidDel="00000000" w:rsidP="00000000" w:rsidRDefault="00000000" w:rsidRPr="00000000" w14:paraId="00000057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Un formatore, oltre a creare un percorso formativo, può decidere di:</w:t>
      </w:r>
    </w:p>
    <w:p w:rsidR="00000000" w:rsidDel="00000000" w:rsidP="00000000" w:rsidRDefault="00000000" w:rsidRPr="00000000" w14:paraId="00000058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visualizzare tutti i suoi percorsi formativi;</w:t>
      </w:r>
    </w:p>
    <w:p w:rsidR="00000000" w:rsidDel="00000000" w:rsidP="00000000" w:rsidRDefault="00000000" w:rsidRPr="00000000" w14:paraId="00000059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visualizzare la scheda dei percorsi formativi;</w:t>
      </w:r>
    </w:p>
    <w:p w:rsidR="00000000" w:rsidDel="00000000" w:rsidP="00000000" w:rsidRDefault="00000000" w:rsidRPr="00000000" w14:paraId="0000005A">
      <w:pPr>
        <w:jc w:val="both"/>
        <w:rPr>
          <w:rFonts w:ascii="Garamond" w:cs="Garamond" w:eastAsia="Garamond" w:hAnsi="Garamond"/>
          <w:b w:val="1"/>
          <w:color w:val="ff0000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eliminare i suoi percorsi formativi;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Uno studente può:</w:t>
      </w:r>
    </w:p>
    <w:p w:rsidR="00000000" w:rsidDel="00000000" w:rsidP="00000000" w:rsidRDefault="00000000" w:rsidRPr="00000000" w14:paraId="0000005C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cercare un percorso formativo;</w:t>
      </w:r>
    </w:p>
    <w:p w:rsidR="00000000" w:rsidDel="00000000" w:rsidP="00000000" w:rsidRDefault="00000000" w:rsidRPr="00000000" w14:paraId="0000005D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ottenere un piano formativo personalizzato adatto alle sue esigenze insieme a dei percorsi formativi consigliati con l’ausilio di un modulo di intelligenza artificiale;</w:t>
      </w:r>
    </w:p>
    <w:p w:rsidR="00000000" w:rsidDel="00000000" w:rsidP="00000000" w:rsidRDefault="00000000" w:rsidRPr="00000000" w14:paraId="0000005E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iscriversi ad un percorso formativo;</w:t>
      </w:r>
    </w:p>
    <w:p w:rsidR="00000000" w:rsidDel="00000000" w:rsidP="00000000" w:rsidRDefault="00000000" w:rsidRPr="00000000" w14:paraId="0000005F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valutare un formatore;</w:t>
      </w:r>
    </w:p>
    <w:p w:rsidR="00000000" w:rsidDel="00000000" w:rsidP="00000000" w:rsidRDefault="00000000" w:rsidRPr="00000000" w14:paraId="00000060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disiscriversi da un percorso formativo.</w:t>
      </w:r>
    </w:p>
    <w:p w:rsidR="00000000" w:rsidDel="00000000" w:rsidP="00000000" w:rsidRDefault="00000000" w:rsidRPr="00000000" w14:paraId="00000061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1.2 Scopo del documento</w:t>
      </w:r>
    </w:p>
    <w:p w:rsidR="00000000" w:rsidDel="00000000" w:rsidP="00000000" w:rsidRDefault="00000000" w:rsidRPr="00000000" w14:paraId="00000063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Lo scopo del presente documento è quello di introdurre il manutentore ai passi per l’installazione del sistema.</w:t>
      </w:r>
    </w:p>
    <w:p w:rsidR="00000000" w:rsidDel="00000000" w:rsidP="00000000" w:rsidRDefault="00000000" w:rsidRPr="00000000" w14:paraId="00000064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color w:val="2e75b5"/>
          <w:sz w:val="36"/>
          <w:szCs w:val="36"/>
          <w:u w:val="single"/>
          <w:rtl w:val="0"/>
        </w:rPr>
        <w:t xml:space="preserve">2 Prerequisiti per l’installazione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Garamond" w:cs="Garamond" w:eastAsia="Garamond" w:hAnsi="Garamond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I prerequisiti necessari per l’installazione di FormAct sono:</w:t>
      </w:r>
    </w:p>
    <w:p w:rsidR="00000000" w:rsidDel="00000000" w:rsidP="00000000" w:rsidRDefault="00000000" w:rsidRPr="00000000" w14:paraId="00000070">
      <w:pPr>
        <w:ind w:firstLine="720"/>
        <w:rPr/>
      </w:pPr>
      <w:r w:rsidDel="00000000" w:rsidR="00000000" w:rsidRPr="00000000">
        <w:rPr>
          <w:rtl w:val="0"/>
        </w:rPr>
        <w:t xml:space="preserve">• Server in grado di gestire il traffico di utenti e su cui installare il sistema.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  <w:t xml:space="preserve">• Account MySQL con il quale si potrà avere a disposizione la risorsa per il database.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2.1 Applicazione web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FormAct è un’applicazione web contenuta in un archivio che raggruppa diversi tipi di files: classi java, XML, librerie, pagine web (JSP)  e altre risorse che compongono l’applicazione web.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2.2 Database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FormAct utilizza un database relazionale il quale viene hostato su una risorsa MySQL.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Per l’istanziazione e il popolamento del database si è usato MySQL Workbench, tale scelta è stata fatta per facilitare il lavoro degli sviluppatori.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entury Gothic" w:cs="Century Gothic" w:eastAsia="Century Gothic" w:hAnsi="Century Gothic"/>
          <w:color w:val="2e75b5"/>
          <w:sz w:val="36"/>
          <w:szCs w:val="36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color w:val="2e75b5"/>
          <w:sz w:val="36"/>
          <w:szCs w:val="36"/>
          <w:u w:val="single"/>
          <w:rtl w:val="0"/>
        </w:rPr>
        <w:t xml:space="preserve">3 Installazione applicazione Web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Per l’installazione dell’applicazione web abbiamo bisogno di: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1. Apache Tomcat versione 9.0 per il server;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2. Eclipse IDE for Enterprise Java and Web Developers - 2021-12 per l’applicazione web.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Come ottenere il progetto: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1. Recarsi sulla repository git del sito web: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 https://github.com/fabio3649/formAct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2. da eclipse eseguire: file -&gt; import -&gt; Git -&gt; Projects from Git -&gt; next -&gt; Clone URI -&gt; next.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Nell’ URI incollare il seguente link: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https://github.com/fabio3649/formAct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3. concludere l’import.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entury Gothic" w:cs="Century Gothic" w:eastAsia="Century Gothic" w:hAnsi="Century Gothic"/>
          <w:color w:val="2e75b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entury Gothic" w:cs="Century Gothic" w:eastAsia="Century Gothic" w:hAnsi="Century Gothic"/>
          <w:color w:val="2e75b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entury Gothic" w:cs="Century Gothic" w:eastAsia="Century Gothic" w:hAnsi="Century Gothic"/>
          <w:color w:val="2e75b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entury Gothic" w:cs="Century Gothic" w:eastAsia="Century Gothic" w:hAnsi="Century Gothic"/>
          <w:color w:val="2e75b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entury Gothic" w:cs="Century Gothic" w:eastAsia="Century Gothic" w:hAnsi="Century Gothic"/>
          <w:color w:val="2e75b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entury Gothic" w:cs="Century Gothic" w:eastAsia="Century Gothic" w:hAnsi="Century Gothic"/>
          <w:color w:val="2e75b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entury Gothic" w:cs="Century Gothic" w:eastAsia="Century Gothic" w:hAnsi="Century Gothic"/>
          <w:color w:val="2e75b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entury Gothic" w:cs="Century Gothic" w:eastAsia="Century Gothic" w:hAnsi="Century Gothic"/>
          <w:color w:val="2e75b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entury Gothic" w:cs="Century Gothic" w:eastAsia="Century Gothic" w:hAnsi="Century Gothic"/>
          <w:color w:val="2e75b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entury Gothic" w:cs="Century Gothic" w:eastAsia="Century Gothic" w:hAnsi="Century Gothic"/>
          <w:color w:val="2e75b5"/>
          <w:sz w:val="36"/>
          <w:szCs w:val="36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color w:val="2e75b5"/>
          <w:sz w:val="36"/>
          <w:szCs w:val="36"/>
          <w:u w:val="single"/>
          <w:rtl w:val="0"/>
        </w:rPr>
        <w:t xml:space="preserve">4 Installazione del database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Per l’installazione del database bisogna essere in possesso di MySQL WorkBench e importare al suo interno il file .sql dedicato al database.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Nella schermata successiva sarà possibile configurare le opzioni del database e decidere le risorse da allocare al database.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L’installazione sarà quindi terminata.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Procedimento: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1. Aprire MySQL Workbench: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2. Caricare il file: drop and create formAct ed eseguirlo: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3. aggiornare MySql: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Ora abbiamo il database vuoto. Non ci resta che eseguire il coverage sul file di test AllTests.java per popolare il database:  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Ora abbiamo il database popolato.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Per caricare direttamente il database popolato tramite il test: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Aprire MySQL Workbench -&gt; Server -&gt; Data import.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Tramite Import From Disk selezioniamo il file: database popolato dopo test.sql.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Successivamente: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Import Progress -&gt; Start Import.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Aggiorniamo MySQL Workbench e così abbiamo il database già popolato.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spacing w:line="240" w:lineRule="auto"/>
      <w:rPr>
        <w:rFonts w:ascii="Century Gothic" w:cs="Century Gothic" w:eastAsia="Century Gothic" w:hAnsi="Century Gothic"/>
        <w:color w:val="4472c4"/>
        <w:sz w:val="16"/>
        <w:szCs w:val="16"/>
      </w:rPr>
    </w:pPr>
    <w:r w:rsidDel="00000000" w:rsidR="00000000" w:rsidRPr="00000000">
      <w:rPr>
        <w:rFonts w:ascii="Century Gothic" w:cs="Century Gothic" w:eastAsia="Century Gothic" w:hAnsi="Century Gothic"/>
        <w:color w:val="4472c4"/>
        <w:sz w:val="16"/>
        <w:szCs w:val="16"/>
        <w:rtl w:val="0"/>
      </w:rPr>
      <w:t xml:space="preserve">MDI FormAct v1.0         </w:t>
    </w:r>
    <w:r w:rsidDel="00000000" w:rsidR="00000000" w:rsidRPr="00000000">
      <w:rPr>
        <w:rFonts w:ascii="Century Gothic" w:cs="Century Gothic" w:eastAsia="Century Gothic" w:hAnsi="Century Gothic"/>
        <w:color w:val="0000ff"/>
        <w:sz w:val="16"/>
        <w:szCs w:val="16"/>
        <w:rtl w:val="0"/>
      </w:rPr>
      <w:tab/>
      <w:tab/>
      <w:tab/>
      <w:tab/>
      <w:tab/>
      <w:tab/>
      <w:tab/>
      <w:tab/>
      <w:tab/>
      <w:tab/>
    </w:r>
    <w:r w:rsidDel="00000000" w:rsidR="00000000" w:rsidRPr="00000000">
      <w:rPr>
        <w:rFonts w:ascii="Century Gothic" w:cs="Century Gothic" w:eastAsia="Century Gothic" w:hAnsi="Century Gothic"/>
        <w:color w:val="4472c4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entury Gothic" w:cs="Century Gothic" w:eastAsia="Century Gothic" w:hAnsi="Century Gothic"/>
        <w:color w:val="4472c4"/>
        <w:sz w:val="16"/>
        <w:szCs w:val="16"/>
        <w:rtl w:val="0"/>
      </w:rPr>
      <w:t xml:space="preserve">/7</w:t>
    </w:r>
  </w:p>
  <w:p w:rsidR="00000000" w:rsidDel="00000000" w:rsidP="00000000" w:rsidRDefault="00000000" w:rsidRPr="00000000" w14:paraId="000000B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spacing w:line="240" w:lineRule="auto"/>
      <w:jc w:val="center"/>
      <w:rPr>
        <w:rFonts w:ascii="Calibri" w:cs="Calibri" w:eastAsia="Calibri" w:hAnsi="Calibri"/>
      </w:rPr>
    </w:pPr>
    <w:r w:rsidDel="00000000" w:rsidR="00000000" w:rsidRPr="00000000">
      <w:rPr>
        <w:rFonts w:ascii="Garamond" w:cs="Garamond" w:eastAsia="Garamond" w:hAnsi="Garamond"/>
        <w:sz w:val="24"/>
        <w:szCs w:val="24"/>
        <w:rtl w:val="0"/>
      </w:rPr>
      <w:t xml:space="preserve">Laurea Triennale in informatica-Università di Salerno Corso di Ingegneria del Software- Prof.ssa F.Ferrucci       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-352421</wp:posOffset>
          </wp:positionH>
          <wp:positionV relativeFrom="paragraph">
            <wp:posOffset>-330832</wp:posOffset>
          </wp:positionV>
          <wp:extent cx="785813" cy="781050"/>
          <wp:effectExtent b="0" l="0" r="0" t="0"/>
          <wp:wrapSquare wrapText="bothSides" distB="0" distT="0" distL="114300" distR="114300"/>
          <wp:docPr id="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5813" cy="7810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e" w:default="1">
    <w:name w:val="Normal"/>
    <w:qFormat w:val="1"/>
  </w:style>
  <w:style w:type="paragraph" w:styleId="Titolo1">
    <w:name w:val="heading 1"/>
    <w:basedOn w:val="Normale"/>
    <w:next w:val="Normale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olo">
    <w:name w:val="Title"/>
    <w:basedOn w:val="Normale"/>
    <w:next w:val="Normale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deebf6" w:val="clear"/>
    </w:tc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deebf6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5b9bd5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5b9bd5" w:val="clear"/>
      </w:tcPr>
    </w:tblStylePr>
    <w:tblStylePr w:type="band1Vert">
      <w:tblPr/>
      <w:tcPr>
        <w:shd w:color="auto" w:fill="bdd7ee" w:val="clear"/>
      </w:tcPr>
    </w:tblStylePr>
    <w:tblStylePr w:type="band1Horz">
      <w:tblPr/>
      <w:tcPr>
        <w:shd w:color="auto" w:fill="bdd7ee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eebf6" w:val="clear"/>
    </w:tc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eebf6" w:val="clear"/>
    </w:tcPr>
    <w:tblStylePr w:type="band1Horz">
      <w:tcPr>
        <w:shd w:fill="bdd7ee" w:val="clear"/>
      </w:tcPr>
    </w:tblStylePr>
    <w:tblStylePr w:type="band1Vert">
      <w:tcPr>
        <w:shd w:fill="bdd7ee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5b9bd5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5b9bd5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fabio3649/formAct" TargetMode="External"/><Relationship Id="rId8" Type="http://schemas.openxmlformats.org/officeDocument/2006/relationships/hyperlink" Target="https://github.com/fabio3649/formAc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xA6XYZIPUjZAe9O4v7WdeNpmgw==">AMUW2mVcdNAdHUyj8O4uDzRthjEWg81aJpYWKE0Ac5G0qbrQKesMu3fPpJSf1bz/lVe4asFeEG43HJBZNtOoVSzL6iT+lABAvLOqVuFrnIWZOSJg828ZFETzNmT8/kawFjw5ggnzwFtHh+BDzhD6yYdlQDpL+dAohw5isT9n2OPKsiZJLBBl7vI=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2022-09-11T15:39:00Z</dcterms:created>
</cp:coreProperties>
</file>