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Proposal of Hier-COS Level Weights Based on Hierarchy Branching</w:t>
      </w:r>
    </w:p>
    <w:p>
      <w:pPr>
        <w:pStyle w:val="Subtitle"/>
        <w:jc w:val="center"/>
      </w:pPr>
      <w:r>
        <w:t xml:space="preserve">Static weighting candidates for baseline and coarse-first lexicographic hierarchical classification</w:t>
      </w:r>
    </w:p>
    <w:p>
      <w:pPr>
        <w:jc w:val="center"/>
        <w:spacing w:before="0" w:after="300"/>
      </w:pPr>
      <w:r>
        <w:rPr>
          <w:i/>
        </w:rPr>
        <w:t xml:space="preserve">Prepared for the lexicographic deep learning study · 3 August 2026</w:t>
      </w:r>
    </w:p>
    <w:p>
      <w:pPr>
        <w:pStyle w:val="Heading1"/>
        <w:keepNext/>
      </w:pPr>
      <w:r>
        <w:t xml:space="preserve">Executive recommendation</w:t>
      </w:r>
    </w:p>
    <w:p>
      <w:r>
        <w:t xml:space="preserve">The primary comparison should separate the hierarchical level-weight vector from the lexicographic projection rule. The weight vector controls the relative influence of coarse, middle, and fine objectives; coarse-first projection controls which lower-priority gradient directions remain feasible.</w:t>
      </w:r>
    </w:p>
    <w:p>
      <w:pPr>
        <w:spacing w:after="120"/>
      </w:pPr>
      <w:r>
        <w:rPr>
          <w:b/>
        </w:rPr>
        <w:t xml:space="preserve">Primary candidates: </w:t>
      </w:r>
      <w:r>
        <w:t xml:space="preserve">equal, current kl_leaf, cumulative square-root class count, full cumulative class count, and neutral-root marginal branching.</w:t>
      </w:r>
    </w:p>
    <w:p>
      <w:pPr>
        <w:spacing w:after="120"/>
      </w:pPr>
      <w:r>
        <w:rPr>
          <w:b/>
        </w:rPr>
        <w:t xml:space="preserve">Selection rule: </w:t>
      </w:r>
      <w:r>
        <w:t xml:space="preserve">among configurations whose independent FPA is no more than 0.2 percentage points below the best FPA, select the one with the lowest independent TICE.</w:t>
      </w:r>
    </w:p>
    <w:p>
      <w:pPr>
        <w:pStyle w:val="Heading1"/>
        <w:keepNext/>
      </w:pPr>
      <w:r>
        <w:t xml:space="preserve">1. Hierarchies and branching factors</w:t>
      </w:r>
    </w:p>
    <w:p>
      <w:r>
        <w:t xml:space="preserve">Let C_l be the number of classes at level l and let C_-1 = 1 denote a virtual root. The average branching factor introduced at level l is b_l = C_l / C_(l-1). These ratios describe average taxonomy expansion; they do not measure visual difficulty.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800"/>
        <w:gridCol w:w="3100"/>
        <w:gridCol w:w="1900"/>
        <w:gridCol w:w="2200"/>
      </w:tblGrid>
      <w:tr>
        <w:trPr>
          <w:tblHeader/>
          <w:cantSplit/>
        </w:trPr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Dataset</w:t>
            </w:r>
          </w:p>
        </w:tc>
        <w:tc>
          <w:tcPr>
            <w:tcW w:w="31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Levels</w:t>
            </w:r>
          </w:p>
        </w:tc>
        <w:tc>
          <w:tcPr>
            <w:tcW w:w="19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Class counts C</w:t>
            </w:r>
          </w:p>
        </w:tc>
        <w:tc>
          <w:tcPr>
            <w:tcW w:w="22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Average branching b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CIFAR-100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coarse1 / coarse2 / fine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8 / 20 / 100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8 / 2.500 / 5.000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CUB-200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order / family / species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13 / 38 / 200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13 / 2.923 / 5.263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FGVC-Aircraft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manufacturer / family / variant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30 / 70 / 100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30 / 2.333 / 1.429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keepNext/>
      </w:pPr>
      <w:r>
        <w:t xml:space="preserve">2. Cumulative and marginal interpretations</w:t>
      </w:r>
    </w:p>
    <w:p>
      <w:r>
        <w:t xml:space="preserve">Cumulative branching assigns a level the product of every branching factor encountered from the root to that level: q_l = product from k=0 to l of b_k. The product telescopes to q_l = C_l. Thus cumulative weights reflect the total number of alternatives present by a level, not only the new alternatives introduced at its incoming edge.</w:t>
      </w:r>
    </w:p>
    <w:p>
      <w:r>
        <w:t xml:space="preserve">The tempered cumulative family is w_l(beta) = C_l^beta / sum_k C_k^beta. Beta = 0 gives equal weights, beta = 0.5 gives a moderate leaf emphasis, and beta = 1 gives full class-count weighting.</w:t>
      </w:r>
    </w:p>
    <w:p>
      <w:r>
        <w:t xml:space="preserve">Marginal branching uses only the expansion introduced at the current transition. Direct marginal weights are proportional to b_l. This makes the virtual-root transition b_0 = C_0 dominant. A neutral-root alternative uses [1, C_1/C_0, C_2/C_1], treating coarse classification as the unit reference and allocating additional scalar emphasis according to downstream conditional branching.</w:t>
      </w:r>
    </w:p>
    <w:p>
      <w:r>
        <w:t xml:space="preserve">Log-marginal weights use log b_l. They measure the additive information introduced by each transition because log C_l is the sum of log b_k along the path. They remain coarse-heavy when the first level contains many classes.</w:t>
      </w:r>
    </w:p>
    <w:p>
      <w:pPr>
        <w:pStyle w:val="Heading1"/>
        <w:keepNext/>
      </w:pPr>
      <w:r>
        <w:t xml:space="preserve">3. Main numerical weight table</w:t>
      </w:r>
    </w:p>
    <w:p>
      <w:r>
        <w:t xml:space="preserve">Every vector below is normalized to sum to one and is ordered coarse → middle → fine. The current kl_leaf vector is taxonomy-independent; branching-based vectors change with the dataset.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2400"/>
        <w:gridCol w:w="2700"/>
        <w:gridCol w:w="1800"/>
        <w:gridCol w:w="1800"/>
        <w:gridCol w:w="1800"/>
      </w:tblGrid>
      <w:tr>
        <w:trPr>
          <w:tblHeader/>
          <w:cantSplit/>
        </w:trPr>
        <w:tc>
          <w:tcPr>
            <w:tcW w:w="24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Proposal</w:t>
            </w:r>
          </w:p>
        </w:tc>
        <w:tc>
          <w:tcPr>
            <w:tcW w:w="27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Formula</w:t>
            </w:r>
          </w:p>
        </w:tc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CIFAR-100</w:t>
            </w:r>
          </w:p>
        </w:tc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CUB-200</w:t>
            </w:r>
          </w:p>
        </w:tc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Aircraft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Equal / FPA reference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[1, 1, 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[.333, .333, .333]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[.333, .333, .333]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[.333, .333, .333]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Current kl_leaf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released Hier-COS formula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[.162, .225, .613]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[.162, .225, .613]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[.162, .225, .613]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Cumulative sqrt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C_l^0.5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[.164, .258, .578]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[.151, .258, .591]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[.230, .351, .419]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Full cumulative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[.062, .156, .781]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[.052, .151, .797]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[.150, .350, .500]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Cumulative stress test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C_l^1.5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[.020, .080, .899]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[.015, .075, .910]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[.094, .335, .571]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marginal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[C_0, C_1/C_0, C_2/C_1]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[.516, .161, .323]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[.614, .138, .248]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[.889, .069, .042]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Neutral-root marginal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[1, C_1/C_0, C_2/C_1]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[.118, .294, .588]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[.109, .318, .573]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[.210, .490, .300]</w:t>
            </w:r>
          </w:p>
        </w:tc>
      </w:tr>
      <w:tr>
        <w:trPr>
          <w:cantSplit/>
        </w:trPr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Log marginal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log b_l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[.452, .199, .349]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[.484, .202, .313]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[.739, .184, .077]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keepNext/>
      </w:pPr>
      <w:r>
        <w:t xml:space="preserve">4. Hierarchical metric controls</w:t>
      </w:r>
    </w:p>
    <w:p>
      <w:r>
        <w:t xml:space="preserve">The following controls isolate alternative hierarchical priorities. They are useful for interpreting the trade-off surface even when they are not expected to be the best FPA configuration.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2300"/>
        <w:gridCol w:w="2800"/>
        <w:gridCol w:w="1800"/>
        <w:gridCol w:w="1800"/>
        <w:gridCol w:w="1800"/>
      </w:tblGrid>
      <w:tr>
        <w:trPr>
          <w:tblHeader/>
          <w:cantSplit/>
        </w:trPr>
        <w:tc>
          <w:tcPr>
            <w:tcW w:w="23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Control</w:t>
            </w:r>
          </w:p>
        </w:tc>
        <w:tc>
          <w:tcPr>
            <w:tcW w:w="2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Formula or objective</w:t>
            </w:r>
          </w:p>
        </w:tc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CIFAR-100</w:t>
            </w:r>
          </w:p>
        </w:tc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CUB-200</w:t>
            </w:r>
          </w:p>
        </w:tc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Aircraft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FPA-oriented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equal per-level error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[.333, .333, .333]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[.333, .333, .333]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[.333, .333, .333]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Weighted-AP-oriented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[.062, .156, .781]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[.052, .151, .797]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[.150, .350, .500]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AHD-oriented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[3, 2, 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[.500, .333, .167]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[.500, .333, .167]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[.500, .333, .167]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TICE-oriented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[1, 2, 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[.250, .500, .250]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[.250, .500, .250]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[.250, .500, .250]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Per-level scale control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 / log C_l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[.466, .324, .210]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[.457, .322, .221]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[.394, .315, .291]</w:t>
            </w:r>
          </w:p>
        </w:tc>
      </w:tr>
      <w:tr>
        <w:trPr>
          <w:cantSplit/>
        </w:trPr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Current coarse control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kl_coarse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[.613, .225, .162]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[.613, .225, .162]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[.613, .225, .162]</w:t>
            </w:r>
          </w:p>
        </w:tc>
      </w:tr>
    </w:tbl>
    <w:p>
      <w:pPr>
        <w:spacing w:before="0" w:after="100"/>
      </w:pPr>
      <w:r>
        <w:t xml:space="preserve"/>
      </w:r>
    </w:p>
    <w:p>
      <w:r>
        <w:t xml:space="preserve">The 1/log C_l scale control is meaningful specifically for level_softmax_ce_reg, where each level has its own softmax and chance loss log C_l. It is not the preferred interpretation for global_softmax_ce_reg.</w:t>
      </w:r>
    </w:p>
    <w:p>
      <w:pPr>
        <w:pStyle w:val="Heading1"/>
        <w:keepNext/>
      </w:pPr>
      <w:r>
        <w:t xml:space="preserve">5. Existing evidence motivating the sweep</w:t>
      </w:r>
    </w:p>
    <w:p>
      <w:r>
        <w:t xml:space="preserve">Three-seed means from independent-selected checkpoints are shown below. FPA and TICE are percentages. These runs use coarse-first orthogonalize-all lexicographic projection.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800"/>
        <w:gridCol w:w="2300"/>
        <w:gridCol w:w="2400"/>
        <w:gridCol w:w="3500"/>
      </w:tblGrid>
      <w:tr>
        <w:trPr>
          <w:tblHeader/>
          <w:cantSplit/>
        </w:trPr>
        <w:tc>
          <w:tcPr>
            <w:tcW w:w="1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Dataset</w:t>
            </w:r>
          </w:p>
        </w:tc>
        <w:tc>
          <w:tcPr>
            <w:tcW w:w="23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Lex equal: FPA / TICE</w:t>
            </w:r>
          </w:p>
        </w:tc>
        <w:tc>
          <w:tcPr>
            <w:tcW w:w="24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Lex kl_leaf: FPA / TICE</w:t>
            </w:r>
          </w:p>
        </w:tc>
        <w:tc>
          <w:tcPr>
            <w:tcW w:w="35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kl_leaf minus equal level accuracy (coarse / middle / fine)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CIFAR-100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77.27 / 0.44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77.32 / 0.58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-0.29 / -0.27 / +0.07 pp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CUB-200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74.10 / 0.32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76.45 / 0.42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+0.34 / +0.97 / +2.37 pp</w:t>
            </w:r>
          </w:p>
        </w:tc>
      </w:tr>
      <w:tr>
        <w:trPr>
          <w:cantSplit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FGVC-Aircraft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79.10 / 0.59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81.27 / 0.59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+0.49 / +1.06 / +2.11 pp</w:t>
            </w:r>
          </w:p>
        </w:tc>
      </w:tr>
    </w:tbl>
    <w:p>
      <w:pPr>
        <w:spacing w:before="0" w:after="100"/>
      </w:pPr>
      <w:r>
        <w:t xml:space="preserve"/>
      </w:r>
    </w:p>
    <w:p>
      <w:r>
        <w:t xml:space="preserve">Interpretation. Equal and kl_leaf are essentially tied in CIFAR FPA, where equal has better TICE. On CUB and Aircraft, kl_leaf gains more than two FPA percentage points without reducing upper-level accuracy. This supports testing moderate and strong cumulative weights while retaining equal as the structural reference.</w:t>
      </w:r>
    </w:p>
    <w:p>
      <w:pPr>
        <w:pStyle w:val="Heading1"/>
        <w:keepNext/>
      </w:pPr>
      <w:r>
        <w:t xml:space="preserve">6. Interaction with lexicographic projection</w:t>
      </w:r>
    </w:p>
    <w:p>
      <w:r>
        <w:t xml:space="preserve">A scalar weight can increase the magnitude of a gradient component that survives projection, but it cannot restore a component removed because it lies in a protected higher-priority direction. The late-training diagnostic below averages epochs 91–100 across three seeds.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900"/>
        <w:gridCol w:w="2600"/>
        <w:gridCol w:w="2600"/>
        <w:gridCol w:w="2800"/>
      </w:tblGrid>
      <w:tr>
        <w:trPr>
          <w:tblHeader/>
          <w:cantSplit/>
        </w:trPr>
        <w:tc>
          <w:tcPr>
            <w:tcW w:w="19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Dataset</w:t>
            </w:r>
          </w:p>
        </w:tc>
        <w:tc>
          <w:tcPr>
            <w:tcW w:w="26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Equal fine norm: raw → projected</w:t>
            </w:r>
          </w:p>
        </w:tc>
        <w:tc>
          <w:tcPr>
            <w:tcW w:w="26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kl_leaf fine norm: raw → projected</w:t>
            </w:r>
          </w:p>
        </w:tc>
        <w:tc>
          <w:tcPr>
            <w:tcW w:w="28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Fine norm retained</w:t>
            </w:r>
          </w:p>
        </w:tc>
      </w:tr>
      <w:tr>
        <w:trPr>
          <w:cantSplit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CIFAR-100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3.76 → 2.36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4.79 → 2.76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62.7% equal / 57.6% kl_leaf</w:t>
            </w:r>
          </w:p>
        </w:tc>
      </w:tr>
      <w:tr>
        <w:trPr>
          <w:cantSplit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CUB-200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3.10 → 2.05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3.94 → 2.22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66.4% equal / 56.3% kl_leaf</w:t>
            </w:r>
          </w:p>
        </w:tc>
      </w:tr>
      <w:tr>
        <w:trPr>
          <w:cantSplit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FGVC-Aircraft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2.37 → 1.60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2.83 → 1.64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67.6% equal / 57.9% kl_leaf</w:t>
            </w:r>
          </w:p>
        </w:tc>
      </w:tr>
    </w:tbl>
    <w:p>
      <w:pPr>
        <w:spacing w:before="0" w:after="100"/>
      </w:pPr>
      <w:r>
        <w:t xml:space="preserve"/>
      </w:r>
    </w:p>
    <w:p>
      <w:r>
        <w:t xml:space="preserve">Projection retained approximately 96–98% of the fine norm early in training but only 56–68% late. Therefore the proposed weights must be evaluated using both raw and post-projection gradient norms. FPA and level accuracies alone do not reveal whether a high fine weight produces a proportionally larger feasible fine update.</w:t>
      </w:r>
    </w:p>
    <w:p>
      <w:pPr>
        <w:pStyle w:val="Heading1"/>
        <w:keepNext/>
      </w:pPr>
      <w:r>
        <w:t xml:space="preserve">7. Proposed experimental matrix</w:t>
      </w:r>
    </w:p>
    <w:tbl>
      <w:tblPr>
        <w:tblStyle w:val="TableGrid"/>
        <w:tblW w:w="0" w:type="auto"/>
        <w:tblLayout w:type="autofit"/>
        <w:tblLook w:val="04A0" w:firstRow="1" w:lastRow="0" w:firstColumn="1" w:lastColumn="0" w:noHBand="0" w:noVBand="1"/>
      </w:tblPr>
      <w:tblGrid>
        <w:gridCol w:w="1400"/>
        <w:gridCol w:w="2500"/>
        <w:gridCol w:w="6200"/>
      </w:tblGrid>
      <w:tr>
        <w:trPr>
          <w:tblHeader/>
          <w:cantSplit/>
        </w:trPr>
        <w:tc>
          <w:tcPr>
            <w:tcW w:w="14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Priority</w:t>
            </w:r>
          </w:p>
        </w:tc>
        <w:tc>
          <w:tcPr>
            <w:tcW w:w="25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Weight</w:t>
            </w:r>
          </w:p>
        </w:tc>
        <w:tc>
          <w:tcPr>
            <w:tcW w:w="6200" w:type="dxa"/>
            <w:shd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Equal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FPA-oriented reference and current best TICE on CIFAR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Current kl_leaf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Published/released leaf-heavy anchor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C_l^0.5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Moderate dataset-aware cumulative proposal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Strong cumulative and weighted-AP-oriented proposal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Neutral-root marginal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Direct test of conditional branching under coarse-first protection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Secondary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marginal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Tests literal average branching; expected to be overly coarse-heavy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Secondary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Log marginal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Tests additive transition complexity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Secondary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C_l^1.5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Leaf-emphasis stress test if FPA still improves at C_l</w:t>
            </w:r>
          </w:p>
        </w:tc>
      </w:tr>
      <w:tr>
        <w:trPr>
          <w:cantSplit/>
        </w:trPr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Diagnostic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TICE [.25, .50, .25]</w:t>
            </w:r>
          </w:p>
        </w:tc>
        <w:tc>
          <w:tcPr>
            <w:tcW w:w="6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Bounds the benefit of explicitly middle-heavy consistency weighting</w:t>
            </w:r>
          </w:p>
        </w:tc>
      </w:tr>
    </w:tbl>
    <w:p>
      <w:pPr>
        <w:spacing w:before="0" w:after="100"/>
      </w:pPr>
      <w:r>
        <w:t xml:space="preserve"/>
      </w:r>
    </w:p>
    <w:p>
      <w:r>
        <w:t xml:space="preserve">Each primary weight should be run with lexicographic mode disabled and with coarse-first lexicographic mode enabled, using identical loss mode, projection rule, optimizer, scheduler, preprocessing, split, checkpoint-selection rule, and evaluation batching. Use at least three seeds.</w:t>
      </w:r>
    </w:p>
    <w:p>
      <w:r>
        <w:t xml:space="preserve">Report independent FPA and TICE from the independent-selected checkpoint. Report top-down FPA from the top-down-selected checkpoint. Also report all three level accuracies, raw and post-projection gradient norms, post/raw retention ratios, raw and post-projection cosines, and projection-application frequency.</w:t>
      </w:r>
    </w:p>
    <w:p>
      <w:pPr>
        <w:pStyle w:val="Heading1"/>
        <w:keepNext/>
      </w:pPr>
      <w:r>
        <w:t xml:space="preserve">8. Expected discriminating cases</w:t>
      </w:r>
    </w:p>
    <w:p>
      <w:pPr>
        <w:spacing w:after="120"/>
      </w:pPr>
      <w:r>
        <w:rPr>
          <w:b/>
        </w:rPr>
        <w:t xml:space="preserve">CIFAR-100 and CUB-200: </w:t>
      </w:r>
      <w:r>
        <w:t xml:space="preserve">neutral-root marginal weights allocate approximately 57–59% to the leaf, close to kl_leaf at 61.3%. They test whether the useful part of kl_leaf can be explained by downstream branching rather than by a depth-only formula.</w:t>
      </w:r>
    </w:p>
    <w:p>
      <w:pPr>
        <w:spacing w:after="120"/>
      </w:pPr>
      <w:r>
        <w:rPr>
          <w:b/>
        </w:rPr>
        <w:t xml:space="preserve">FGVC-Aircraft: </w:t>
      </w:r>
      <w:r>
        <w:t xml:space="preserve">neutral-root marginal weighting becomes middle-heavy [.210, .490, .300], while full cumulative weighting remains leaf-heavy [.150, .350, .500]. Aircraft therefore distinguishes combinatorial branching from perceptual fine-grained difficulty.</w:t>
      </w:r>
    </w:p>
    <w:p>
      <w:pPr>
        <w:spacing w:after="120"/>
      </w:pPr>
      <w:r>
        <w:rPr>
          <w:b/>
        </w:rPr>
        <w:t xml:space="preserve">Prediction: </w:t>
      </w:r>
      <w:r>
        <w:t xml:space="preserve">if branching alone explains optimal weighting, neutral-root marginal should remain competitive. If fine-level perceptual difficulty dominates, cumulative or kl_leaf weighting should preserve substantially higher Aircraft FPA.</w:t>
      </w:r>
    </w:p>
    <w:p>
      <w:pPr>
        <w:pStyle w:val="Heading1"/>
        <w:keepNext/>
      </w:pPr>
      <w:r>
        <w:t xml:space="preserve">9. Limitations and validity requirements</w:t>
      </w:r>
    </w:p>
    <w:p>
      <w:pPr>
        <w:spacing w:before="0" w:after="70"/>
      </w:pPr>
      <w:r>
        <w:t xml:space="preserve">• Average ratios C_l/C_(l-1) hide unequal numbers of children per parent.</w:t>
      </w:r>
    </w:p>
    <w:p>
      <w:pPr>
        <w:spacing w:before="0" w:after="70"/>
      </w:pPr>
      <w:r>
        <w:t xml:space="preserve">• Taxonomy size measures combinatorial difficulty, not visual similarity or optimization difficulty.</w:t>
      </w:r>
    </w:p>
    <w:p>
      <w:pPr>
        <w:spacing w:before="0" w:after="70"/>
      </w:pPr>
      <w:r>
        <w:t xml:space="preserve">• Current Hier-COS level losses predict among all nodes at a level rather than only among the children of the known parent. Cumulative weighting is therefore more directly aligned with the implemented objectives than marginal branching.</w:t>
      </w:r>
    </w:p>
    <w:p>
      <w:pPr>
        <w:spacing w:before="0" w:after="70"/>
      </w:pPr>
      <w:r>
        <w:t xml:space="preserve">• In global_softmax_ce_reg and level_softmax_ce_reg, the configured weight scales the CE component while the per-level regularizer remains unweighted. Equal CE weights are not equal weights on the complete level objectives.</w:t>
      </w:r>
    </w:p>
    <w:p>
      <w:pPr>
        <w:spacing w:before="0" w:after="70"/>
      </w:pPr>
      <w:r>
        <w:t xml:space="preserve">• The projection geometry and the weights interact because the fine reference direction contains the weighted coarse and projected-middle components.</w:t>
      </w:r>
    </w:p>
    <w:p>
      <w:pPr>
        <w:spacing w:before="0" w:after="70"/>
      </w:pPr>
      <w:r>
        <w:t xml:space="preserve">• Historical equal and kl_leaf runs do not all share identical drop_last_eval settings. Final comparisons near the 0.2 percentage-point FPA tolerance must use the corrected evaluation protocol consistently.</w:t>
      </w:r>
    </w:p>
    <w:p>
      <w:pPr>
        <w:pStyle w:val="Heading1"/>
        <w:keepNext/>
      </w:pPr>
      <w:r>
        <w:t xml:space="preserve">10. Final proposal</w:t>
      </w:r>
    </w:p>
    <w:p>
      <w:r>
        <w:t xml:space="preserve">Use cumulative square-root class counts, full cumulative class counts, and neutral-root marginal branching as the three new hierarchy-derived candidates. Retain equal and current kl_leaf as required controls. The cumulative candidates are the main proposals because they match the global level-prediction structure of Hier-COS; the neutral-root marginal candidate is the most informative branching ablation for coarse-first lexicographic training.</w:t>
      </w:r>
    </w:p>
    <w:p>
      <w:r>
        <w:t xml:space="preserve">Select by independent FPA first and TICE second: accept at most a 0.2 percentage-point FPA reduction only when the TICE improvement is materially larger. Keep top-down and independent checkpoint selection separate throughout.</w:t>
      </w:r>
    </w:p>
    <w:sectPr>
      <w:pgSz w:w="16838" w:h="11906" w:orient="landscape"/>
      <w:pgMar w:top="850" w:right="850" w:bottom="850" w:left="850" w:header="400" w:footer="4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9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1"/>
        <w:szCs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qFormat/>
    <w:pPr>
      <w:spacing w:before="0" w:after="100"/>
      <w:jc w:val="center"/>
    </w:pPr>
    <w:rPr>
      <w:b/>
      <w:color w:val="17365D"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180"/>
      <w:jc w:val="center"/>
    </w:pPr>
    <w:rPr>
      <w:color w:val="4F6B82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60" w:after="100"/>
      <w:outlineLvl w:val="0"/>
    </w:pPr>
    <w:rPr>
      <w:b/>
      <w:color w:val="17365D"/>
      <w:sz w:val="27"/>
      <w:szCs w:val="27"/>
    </w:rPr>
  </w:style>
  <w:style w:type="table" w:styleId="TableGrid">
    <w:name w:val="Table Grid"/>
    <w:uiPriority w:val="59"/>
    <w:unhideWhenUsed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Proposal of Hier-COS Level Weights Based on Hierarchy Branching</dc:title>
  <dc:subject>Hier-COS hierarchical and lexicographic loss weighting</dc:subject>
  <dc:creator>OpenAI Codex</dc:creator>
  <cp:lastModifiedBy>OpenAI Codex</cp:lastModifiedBy>
  <dcterms:created xsi:type="dcterms:W3CDTF">2026-08-03T12:45:13Z</dcterms:created>
  <dcterms:modified xsi:type="dcterms:W3CDTF">2026-08-03T12:45:13Z</dcterms:modified>
</cp:coreProperties>
</file>