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5320E74D"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5320E74D"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5320E74D" w:rsidRDefault="00147E64" w14:paraId="096D584A" w14:textId="470EBB45">
            <w:pPr>
              <w:pStyle w:val="Normal"/>
              <w:tabs>
                <w:tab w:val="left" w:pos="960"/>
              </w:tabs>
              <w:autoSpaceDE w:val="0"/>
              <w:autoSpaceDN w:val="0"/>
              <w:adjustRightInd w:val="0"/>
              <w:spacing w:after="0"/>
              <w:jc w:val="left"/>
              <w:rPr>
                <w:highlight w:val="green"/>
              </w:rPr>
            </w:pPr>
            <w:r w:rsidRPr="5320E74D" w:rsidR="2462E109">
              <w:rPr>
                <w:highlight w:val="green"/>
              </w:rPr>
              <w:t xml:space="preserve">Probably </w:t>
            </w:r>
            <w:r w:rsidRPr="5320E74D" w:rsidR="1FA21A70">
              <w:rPr>
                <w:highlight w:val="green"/>
              </w:rPr>
              <w:t>Not</w:t>
            </w:r>
          </w:p>
          <w:p w:rsidRPr="002C1D39" w:rsidR="00115063" w:rsidP="376CB84A" w:rsidRDefault="00147E64" w14:paraId="4E07426F" w14:textId="06C331E3">
            <w:pPr>
              <w:pStyle w:val="Normal"/>
              <w:tabs>
                <w:tab w:val="left" w:pos="960"/>
              </w:tabs>
              <w:autoSpaceDE w:val="0"/>
              <w:autoSpaceDN w:val="0"/>
              <w:adjustRightInd w:val="0"/>
              <w:spacing w:after="0"/>
              <w:jc w:val="left"/>
              <w:rPr>
                <w:rFonts w:ascii="Times New Roman" w:hAnsi="Times New Roman" w:cs="Times New Roman"/>
                <w:sz w:val="20"/>
                <w:szCs w:val="20"/>
                <w:highlight w:val="darkRed"/>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5320E74D"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5320E74D"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5320E74D"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5320E74D"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5320E74D" w:rsidRDefault="007C19F7" w14:paraId="10C2FFD6" w14:textId="569BC788">
            <w:pPr>
              <w:pStyle w:val="Normal"/>
              <w:tabs>
                <w:tab w:val="left" w:leader="none" w:pos="960"/>
              </w:tabs>
              <w:bidi w:val="0"/>
              <w:spacing w:before="0" w:beforeAutospacing="off" w:after="0" w:afterAutospacing="off" w:line="240" w:lineRule="auto"/>
              <w:ind w:left="0" w:right="0"/>
              <w:jc w:val="left"/>
              <w:rPr>
                <w:highlight w:val="green"/>
              </w:rPr>
            </w:pPr>
            <w:r w:rsidRPr="5320E74D" w:rsidR="03DC08F4">
              <w:rPr>
                <w:highlight w:val="green"/>
              </w:rPr>
              <w:t>Low</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5320E74D"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8CC56AB"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28CC56AB"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665E409E" w:rsidRDefault="00147E64" w14:paraId="0814B186" w14:textId="0A456F26">
            <w:pPr>
              <w:spacing w:after="0"/>
              <w:jc w:val="left"/>
              <w:rPr>
                <w:rFonts w:ascii="Times New Roman" w:hAnsi="Times New Roman" w:cs="Times New Roman"/>
                <w:sz w:val="20"/>
                <w:szCs w:val="20"/>
                <w:lang w:val="en-UG"/>
              </w:rPr>
            </w:pPr>
            <w:r w:rsidRPr="665E409E" w:rsidR="42C43C7B">
              <w:rPr>
                <w:rFonts w:ascii="Times New Roman" w:hAnsi="Times New Roman" w:cs="Times New Roman"/>
                <w:sz w:val="20"/>
                <w:szCs w:val="20"/>
                <w:lang w:val="en-UG"/>
              </w:rPr>
              <w:t>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8CC56AB"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8CC56AB" w:rsidRDefault="00147E64" w14:paraId="63371CD8" w14:textId="11E97B0F">
            <w:pPr>
              <w:pStyle w:val="Normal"/>
              <w:bidi w:val="0"/>
              <w:spacing w:before="0" w:beforeAutospacing="off" w:after="0" w:afterAutospacing="off" w:line="240" w:lineRule="auto"/>
              <w:ind w:left="0" w:right="0"/>
              <w:jc w:val="left"/>
              <w:rPr>
                <w:rFonts w:ascii="Times New Roman" w:hAnsi="Times New Roman" w:cs="Times New Roman"/>
                <w:sz w:val="20"/>
                <w:szCs w:val="20"/>
                <w:lang w:val="en-RW"/>
              </w:rPr>
            </w:pPr>
            <w:r w:rsidRPr="28CC56AB" w:rsidR="0E3E5E67">
              <w:rPr>
                <w:rFonts w:ascii="Times New Roman" w:hAnsi="Times New Roman" w:cs="Times New Roman"/>
                <w:sz w:val="20"/>
                <w:szCs w:val="20"/>
                <w:highlight w:val="red"/>
                <w:lang w:val="en-RW"/>
              </w:rPr>
              <w:t xml:space="preserve">Probably </w:t>
            </w:r>
            <w:r w:rsidRPr="28CC56AB" w:rsidR="608D7D0E">
              <w:rPr>
                <w:rFonts w:ascii="Times New Roman" w:hAnsi="Times New Roman" w:cs="Times New Roman"/>
                <w:sz w:val="20"/>
                <w:szCs w:val="20"/>
                <w:highlight w:val="red"/>
                <w:lang w:val="en-RW"/>
              </w:rPr>
              <w:t>No</w:t>
            </w:r>
            <w:r w:rsidRPr="28CC56AB" w:rsidR="0E3E5E67">
              <w:rPr>
                <w:rFonts w:ascii="Times New Roman" w:hAnsi="Times New Roman" w:cs="Times New Roman"/>
                <w:sz w:val="20"/>
                <w:szCs w:val="20"/>
                <w:highlight w:val="red"/>
                <w:lang w:val="en-RW"/>
              </w:rPr>
              <w:t xml:space="preserve"> :</w:t>
            </w:r>
            <w:r w:rsidRPr="28CC56AB" w:rsidR="5F0EA280">
              <w:rPr>
                <w:rFonts w:ascii="Times New Roman" w:hAnsi="Times New Roman" w:cs="Times New Roman"/>
                <w:sz w:val="20"/>
                <w:szCs w:val="20"/>
                <w:highlight w:val="red"/>
                <w:lang w:val="en-RW"/>
              </w:rPr>
              <w:t xml:space="preserve"> </w:t>
            </w:r>
            <w:r w:rsidRPr="28CC56AB" w:rsidR="5F0EA280">
              <w:rPr>
                <w:rFonts w:ascii="Times New Roman" w:hAnsi="Times New Roman" w:cs="Times New Roman"/>
                <w:sz w:val="20"/>
                <w:szCs w:val="20"/>
                <w:lang w:val="en-RW"/>
              </w:rPr>
              <w:t>F</w:t>
            </w:r>
            <w:r w:rsidRPr="28CC56AB" w:rsidR="65C2916E">
              <w:rPr>
                <w:rFonts w:ascii="Times New Roman" w:hAnsi="Times New Roman" w:cs="Times New Roman"/>
                <w:sz w:val="20"/>
                <w:szCs w:val="20"/>
                <w:lang w:val="en-RW"/>
              </w:rPr>
              <w:t>inal Groups</w:t>
            </w:r>
            <w:r w:rsidRPr="28CC56AB" w:rsidR="7B981618">
              <w:rPr>
                <w:rFonts w:ascii="Times New Roman" w:hAnsi="Times New Roman" w:cs="Times New Roman"/>
                <w:sz w:val="20"/>
                <w:szCs w:val="20"/>
                <w:lang w:val="en-RW"/>
              </w:rPr>
              <w:t xml:space="preserve"> were </w:t>
            </w:r>
            <w:r w:rsidRPr="28CC56AB" w:rsidR="770AD08C">
              <w:rPr>
                <w:rFonts w:ascii="Times New Roman" w:hAnsi="Times New Roman" w:cs="Times New Roman"/>
                <w:sz w:val="20"/>
                <w:szCs w:val="20"/>
                <w:lang w:val="en-RW"/>
              </w:rPr>
              <w:t>defined</w:t>
            </w:r>
            <w:r w:rsidRPr="28CC56AB" w:rsidR="765EBA41">
              <w:rPr>
                <w:rFonts w:ascii="Times New Roman" w:hAnsi="Times New Roman" w:cs="Times New Roman"/>
                <w:sz w:val="20"/>
                <w:szCs w:val="20"/>
                <w:lang w:val="en-RW"/>
              </w:rPr>
              <w:t xml:space="preserve"> after intervention, because of low inter-rater agreement in some cases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3EDA237C">
            <w:pPr>
              <w:spacing w:after="0"/>
              <w:jc w:val="center"/>
            </w:pPr>
          </w:p>
        </w:tc>
      </w:tr>
      <w:tr w:rsidRPr="002C1D39" w:rsidR="00115063" w:rsidTr="28CC56AB"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B2BFAF1" w:rsidRDefault="00147E64" w14:paraId="1B91047F" w14:textId="5CFA843F">
            <w:pPr>
              <w:spacing w:after="0"/>
              <w:jc w:val="left"/>
            </w:pPr>
            <w:r w:rsidR="45503B1B">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28CC56AB"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8CC56AB" w:rsidRDefault="00C65CBA" w14:paraId="7452720A" w14:textId="763372B6">
            <w:pPr>
              <w:pStyle w:val="Normal"/>
              <w:tabs>
                <w:tab w:val="left" w:leader="none" w:pos="960"/>
              </w:tabs>
              <w:bidi w:val="0"/>
              <w:spacing w:before="0" w:beforeAutospacing="off" w:after="0" w:afterAutospacing="off" w:line="240" w:lineRule="auto"/>
              <w:ind w:left="0" w:right="0"/>
              <w:jc w:val="left"/>
              <w:rPr>
                <w:color w:val="auto"/>
                <w:highlight w:val="red"/>
              </w:rPr>
            </w:pPr>
            <w:r w:rsidRPr="28CC56AB" w:rsidR="4CC67824">
              <w:rPr>
                <w:color w:val="auto"/>
                <w:highlight w:val="red"/>
              </w:rPr>
              <w:t>Moderate</w:t>
            </w:r>
            <w:r w:rsidRPr="28CC56AB" w:rsidR="246BC7F4">
              <w:rPr>
                <w:color w:val="auto"/>
                <w:highlight w:val="red"/>
              </w:rPr>
              <w:t xml:space="preserve">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8CC56AB"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76CB84A"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76CB84A"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76CB84A"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376CB84A"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76CB84A"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76CB84A"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376CB84A"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3F7504E9" w14:textId="6BFD136D">
            <w:pPr>
              <w:autoSpaceDE w:val="0"/>
              <w:autoSpaceDN w:val="0"/>
              <w:adjustRightInd w:val="0"/>
              <w:spacing w:after="0"/>
              <w:jc w:val="left"/>
              <w:rPr>
                <w:highlight w:val="green"/>
              </w:rPr>
            </w:pPr>
            <w:r w:rsidRPr="376CB84A" w:rsidR="492F777C">
              <w:rPr>
                <w:highlight w:val="green"/>
              </w:rPr>
              <w:t xml:space="preserve">Probably </w:t>
            </w:r>
            <w:r w:rsidRPr="376CB84A" w:rsidR="27E47B46">
              <w:rPr>
                <w:highlight w:val="green"/>
              </w:rPr>
              <w:t>Yes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76CB84A"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4ABD975B" w14:textId="6BFD136D">
            <w:pPr>
              <w:autoSpaceDE w:val="0"/>
              <w:autoSpaceDN w:val="0"/>
              <w:adjustRightInd w:val="0"/>
              <w:spacing w:after="0"/>
              <w:jc w:val="left"/>
              <w:rPr>
                <w:highlight w:val="green"/>
              </w:rPr>
            </w:pPr>
            <w:r w:rsidRPr="376CB84A" w:rsidR="35B09B3C">
              <w:rPr>
                <w:highlight w:val="green"/>
              </w:rPr>
              <w:t>Probably Yes</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76CB84A"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76CB84A"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6D5726F" w:rsidP="376CB84A" w:rsidRDefault="36D5726F" w14:paraId="0109EC7F" w14:textId="2EF00AD0">
            <w:pPr>
              <w:spacing w:after="0"/>
              <w:jc w:val="left"/>
              <w:rPr>
                <w:highlight w:val="green"/>
              </w:rPr>
            </w:pPr>
            <w:r w:rsidRPr="376CB84A" w:rsidR="36D5726F">
              <w:rPr>
                <w:highlight w:val="green"/>
              </w:rPr>
              <w:t>Low</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76CB84A"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8CC56AB"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28CC56AB"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376CB84A" w:rsidRDefault="00C65CBA" w14:paraId="2C9D6C06" w14:textId="0487CA5E">
            <w:pPr>
              <w:spacing w:after="0"/>
              <w:jc w:val="left"/>
              <w:rPr>
                <w:rFonts w:ascii="Times New Roman" w:hAnsi="Times New Roman" w:cs="Times New Roman"/>
                <w:sz w:val="20"/>
                <w:szCs w:val="20"/>
                <w:lang w:val="en-RW"/>
              </w:rPr>
            </w:pPr>
            <w:r w:rsidRPr="28CC56AB" w:rsidR="4C98F150">
              <w:rPr>
                <w:rFonts w:ascii="Times New Roman" w:hAnsi="Times New Roman" w:cs="Times New Roman"/>
                <w:sz w:val="20"/>
                <w:szCs w:val="20"/>
                <w:highlight w:val="red"/>
                <w:lang w:val="en-RW"/>
              </w:rPr>
              <w:t>PN</w:t>
            </w:r>
            <w:r w:rsidRPr="28CC56AB" w:rsidR="14D4EE69">
              <w:rPr>
                <w:rFonts w:ascii="Times New Roman" w:hAnsi="Times New Roman" w:cs="Times New Roman"/>
                <w:sz w:val="20"/>
                <w:szCs w:val="20"/>
                <w:lang w:val="en-RW"/>
              </w:rPr>
              <w:t xml:space="preserve"> – Not all data</w:t>
            </w:r>
            <w:r w:rsidRPr="28CC56AB" w:rsidR="5520A552">
              <w:rPr>
                <w:rFonts w:ascii="Times New Roman" w:hAnsi="Times New Roman" w:cs="Times New Roman"/>
                <w:sz w:val="20"/>
                <w:szCs w:val="20"/>
                <w:lang w:val="en-RW"/>
              </w:rPr>
              <w:t xml:space="preserve"> from the sources are used</w:t>
            </w:r>
            <w:r w:rsidRPr="28CC56AB" w:rsidR="14D4EE69">
              <w:rPr>
                <w:rFonts w:ascii="Times New Roman" w:hAnsi="Times New Roman" w:cs="Times New Roman"/>
                <w:sz w:val="20"/>
                <w:szCs w:val="20"/>
                <w:lang w:val="en-RW"/>
              </w:rPr>
              <w:t xml:space="preserve">. </w:t>
            </w:r>
            <w:r w:rsidRPr="28CC56AB" w:rsidR="4E623A27">
              <w:rPr>
                <w:rFonts w:ascii="Times New Roman" w:hAnsi="Times New Roman" w:cs="Times New Roman"/>
                <w:sz w:val="20"/>
                <w:szCs w:val="20"/>
                <w:lang w:val="en-RW"/>
              </w:rPr>
              <w:t>Low inter-rater agreement was the reason for exclusion of some data</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28CC56AB"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8CC56AB" w:rsidRDefault="00C65CBA" w14:paraId="6DA1E2E8" w14:textId="2AB82921">
            <w:pPr>
              <w:spacing w:after="0"/>
              <w:jc w:val="left"/>
              <w:rPr>
                <w:highlight w:val="green"/>
              </w:rPr>
            </w:pPr>
            <w:r w:rsidRPr="28CC56AB" w:rsidR="4B53B478">
              <w:rPr>
                <w:highlight w:val="green"/>
              </w:rPr>
              <w:t>Probably 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8CC56AB"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115063" w14:paraId="74435624" w14:textId="46D4F389">
            <w:pPr>
              <w:spacing w:after="0"/>
              <w:jc w:val="left"/>
              <w:rPr>
                <w:highlight w:val="darkGray"/>
              </w:rPr>
            </w:pPr>
            <w:r w:rsidRPr="376CB84A" w:rsidR="2D080D37">
              <w:rPr>
                <w:highlight w:val="dark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8CC56AB"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53630ABB">
            <w:pPr>
              <w:spacing w:after="0"/>
              <w:jc w:val="left"/>
            </w:pPr>
            <w:r w:rsidRPr="376CB84A" w:rsidR="341F3CD2">
              <w:rPr>
                <w:highlight w:val="green"/>
              </w:rPr>
              <w:t>Probably Yes</w:t>
            </w:r>
            <w:r w:rsidR="4994D327">
              <w:rPr/>
              <w:t xml:space="preserve"> – Information is not given but it is </w:t>
            </w:r>
            <w:r w:rsidR="4994D327">
              <w:rPr/>
              <w:t>most likely that</w:t>
            </w:r>
            <w:r w:rsidR="4994D327">
              <w:rPr/>
              <w:t xml:space="preserve"> excluded utterances are similarly distributed across groups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28CC56AB"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6BCA16D8">
            <w:pPr>
              <w:spacing w:after="0"/>
              <w:jc w:val="left"/>
            </w:pPr>
            <w:r w:rsidRPr="376CB84A" w:rsidR="1371AF6B">
              <w:rPr>
                <w:highlight w:val="red"/>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28CC56AB"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28CC56AB" w:rsidRDefault="00C65CBA" w14:paraId="1ADB0AA8" w14:textId="10B8FF6B">
            <w:pPr>
              <w:tabs>
                <w:tab w:val="left" w:pos="960"/>
              </w:tabs>
              <w:autoSpaceDE w:val="0"/>
              <w:autoSpaceDN w:val="0"/>
              <w:adjustRightInd w:val="0"/>
              <w:spacing w:after="0"/>
              <w:jc w:val="left"/>
              <w:rPr>
                <w:highlight w:val="red"/>
              </w:rPr>
            </w:pPr>
            <w:r w:rsidRPr="28CC56AB" w:rsidR="6A0C16F8">
              <w:rPr>
                <w:highlight w:val="red"/>
              </w:rPr>
              <w:t>Serious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8CC56AB"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DDDC8BE"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6DDDC8BE"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52117808">
            <w:pPr>
              <w:jc w:val="left"/>
              <w:rPr>
                <w:highlight w:val="green"/>
              </w:rPr>
            </w:pPr>
            <w:r w:rsidRPr="6DDDC8BE" w:rsidR="09816E33">
              <w:rPr>
                <w:highlight w:val="green"/>
              </w:rPr>
              <w:t>Probably Not</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6DDDC8BE"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B2BFAF1" w:rsidRDefault="00C65CBA" w14:paraId="73C42788" w14:textId="7B20670B">
            <w:pPr>
              <w:jc w:val="left"/>
            </w:pPr>
            <w:r w:rsidR="67F84C42">
              <w:rPr/>
              <w:t>Not applicable</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6DDDC8BE"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DDDC8BE"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115063" w14:paraId="40B23544" w14:textId="6E2263A4">
            <w:pPr>
              <w:pStyle w:val="Normal"/>
              <w:bidi w:val="0"/>
              <w:spacing w:before="0" w:beforeAutospacing="off" w:after="60" w:afterAutospacing="off" w:line="240" w:lineRule="auto"/>
              <w:ind w:left="0" w:right="0"/>
              <w:jc w:val="left"/>
            </w:pPr>
            <w:r w:rsidRPr="6DDDC8BE" w:rsidR="269D3174">
              <w:rPr>
                <w:highlight w:val="green"/>
              </w:rPr>
              <w:t>Probably not</w:t>
            </w:r>
            <w:r w:rsidR="269D3174">
              <w:rPr/>
              <w:t xml:space="preserve"> (classes are balanced, which means the annotation process did not favor a specific emotion)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6DDDC8BE"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6DDDC8BE" w:rsidRDefault="00F649E9" w14:paraId="164ACEC4" w14:textId="727E5940">
            <w:pPr>
              <w:jc w:val="left"/>
              <w:rPr>
                <w:highlight w:val="green"/>
              </w:rPr>
            </w:pPr>
            <w:r w:rsidRPr="6DDDC8BE" w:rsidR="718B114B">
              <w:rPr>
                <w:highlight w:val="green"/>
              </w:rPr>
              <w:t>Low</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6DDDC8BE"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8CC56AB"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28CC56AB"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28CC56AB" w:rsidRDefault="00115063" w14:paraId="3CA64D13" w14:textId="0BF76B2D">
            <w:pPr>
              <w:pStyle w:val="Normal"/>
              <w:bidi w:val="0"/>
              <w:spacing w:before="0" w:beforeAutospacing="off" w:after="60" w:afterAutospacing="off" w:line="240" w:lineRule="auto"/>
              <w:ind w:left="0" w:right="0"/>
              <w:jc w:val="left"/>
            </w:pPr>
            <w:r w:rsidRPr="28CC56AB" w:rsidR="2FD0AD80">
              <w:rPr>
                <w:highlight w:val="darkGray"/>
              </w:rPr>
              <w:t>No Information</w:t>
            </w:r>
          </w:p>
          <w:p w:rsidRPr="002C1D39" w:rsidR="00115063" w:rsidP="28CC56AB" w:rsidRDefault="00115063" w14:paraId="75115FDD" w14:textId="35FC2234">
            <w:pPr>
              <w:pStyle w:val="Normal"/>
              <w:bidi w:val="0"/>
              <w:spacing w:before="0" w:beforeAutospacing="off" w:after="60" w:afterAutospacing="off" w:line="240" w:lineRule="auto"/>
              <w:ind w:left="0" w:right="0"/>
              <w:jc w:val="left"/>
              <w:rPr>
                <w:highlight w:val="green"/>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28CC56AB"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28CC56AB"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28CC56AB" w:rsidRDefault="00115063" w14:paraId="172C743D" w14:textId="0BF76B2D">
            <w:pPr>
              <w:pStyle w:val="Normal"/>
              <w:bidi w:val="0"/>
              <w:spacing w:before="0" w:beforeAutospacing="off" w:after="60" w:afterAutospacing="off" w:line="240" w:lineRule="auto"/>
              <w:ind w:left="0" w:right="0"/>
              <w:jc w:val="left"/>
            </w:pPr>
            <w:r w:rsidRPr="28CC56AB" w:rsidR="294645FD">
              <w:rPr>
                <w:highlight w:val="darkGray"/>
              </w:rPr>
              <w:t>No Information</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28CC56AB"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376CB84A" w:rsidRDefault="00115063" w14:paraId="4173C13E" w14:textId="0BF76B2D">
            <w:pPr>
              <w:pStyle w:val="Normal"/>
              <w:bidi w:val="0"/>
              <w:spacing w:before="0" w:beforeAutospacing="off" w:after="60" w:afterAutospacing="off" w:line="240" w:lineRule="auto"/>
              <w:ind w:left="0" w:right="0"/>
              <w:jc w:val="left"/>
            </w:pPr>
            <w:r w:rsidRPr="376CB84A" w:rsidR="00A694A4">
              <w:rPr>
                <w:highlight w:val="darkGray"/>
              </w:rPr>
              <w:t>No Information</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28CC56AB"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32B65CCF" w:rsidP="28CC56AB" w:rsidRDefault="32B65CCF" w14:paraId="5AA0F624" w14:textId="0BF76B2D">
            <w:pPr>
              <w:pStyle w:val="Normal"/>
              <w:bidi w:val="0"/>
              <w:spacing w:before="0" w:beforeAutospacing="off" w:after="60" w:afterAutospacing="off" w:line="240" w:lineRule="auto"/>
              <w:ind w:left="0" w:right="0"/>
              <w:jc w:val="left"/>
            </w:pPr>
            <w:r w:rsidRPr="28CC56AB" w:rsidR="32B65CCF">
              <w:rPr>
                <w:highlight w:val="darkGray"/>
              </w:rPr>
              <w:t>No Information</w:t>
            </w:r>
          </w:p>
          <w:p w:rsidR="28CC56AB" w:rsidP="28CC56AB" w:rsidRDefault="28CC56AB" w14:paraId="0CE44EF6" w14:textId="33B0AF53">
            <w:pPr>
              <w:pStyle w:val="Normal"/>
              <w:spacing w:before="0" w:beforeAutospacing="off" w:after="0" w:afterAutospacing="off" w:line="240" w:lineRule="auto"/>
              <w:jc w:val="left"/>
              <w:rPr>
                <w:highlight w:val="green"/>
              </w:rPr>
            </w:pPr>
          </w:p>
          <w:p w:rsidRPr="00F649E9" w:rsidR="00115063" w:rsidP="6DDDC8BE" w:rsidRDefault="00F649E9" w14:paraId="538B09AB" w14:textId="11895122">
            <w:pPr>
              <w:pStyle w:val="Normal"/>
              <w:tabs>
                <w:tab w:val="left" w:leader="none" w:pos="960"/>
              </w:tabs>
              <w:bidi w:val="0"/>
              <w:spacing w:before="0" w:beforeAutospacing="off" w:after="0" w:afterAutospacing="off" w:line="240" w:lineRule="auto"/>
              <w:ind w:left="0" w:right="0"/>
              <w:jc w:val="left"/>
              <w:rPr>
                <w:highlight w:val="darkGray"/>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8CC56AB"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8CC56AB"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28CC56AB"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28CC56AB" w:rsidRDefault="00115063" w14:paraId="7C90EE5F" w14:textId="0BBA41AA">
            <w:pPr>
              <w:tabs>
                <w:tab w:val="left" w:pos="960"/>
              </w:tabs>
              <w:autoSpaceDE w:val="0"/>
              <w:autoSpaceDN w:val="0"/>
              <w:adjustRightInd w:val="0"/>
              <w:spacing w:after="0"/>
              <w:jc w:val="left"/>
              <w:rPr>
                <w:highlight w:val="red"/>
              </w:rPr>
            </w:pPr>
            <w:r w:rsidRPr="28CC56AB" w:rsidR="31854B5A">
              <w:rPr>
                <w:highlight w:val="red"/>
              </w:rPr>
              <w:t xml:space="preserve">Serious </w:t>
            </w:r>
            <w:r w:rsidRPr="28CC56AB" w:rsidR="5877D7E9">
              <w:rPr>
                <w:highlight w:val="red"/>
              </w:rPr>
              <w:t>Risk of Bias</w:t>
            </w:r>
          </w:p>
          <w:p w:rsidRPr="002C1D39" w:rsidR="00115063" w:rsidP="5320E74D" w:rsidRDefault="00115063" w14:paraId="64C24BD2" w14:textId="752A5BDC">
            <w:pPr>
              <w:pStyle w:val="Normal"/>
              <w:tabs>
                <w:tab w:val="left" w:pos="960"/>
              </w:tabs>
              <w:autoSpaceDE w:val="0"/>
              <w:autoSpaceDN w:val="0"/>
              <w:adjustRightInd w:val="0"/>
              <w:spacing w:after="0"/>
              <w:jc w:val="left"/>
              <w:rPr>
                <w:color w:val="auto"/>
                <w:highlight w:val="red"/>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8CC56AB"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ED687A"/>
    <w:rsid w:val="03310DD6"/>
    <w:rsid w:val="0380E86F"/>
    <w:rsid w:val="03DC08F4"/>
    <w:rsid w:val="049CCA7A"/>
    <w:rsid w:val="05266DDE"/>
    <w:rsid w:val="05951C79"/>
    <w:rsid w:val="065D3C7B"/>
    <w:rsid w:val="06A8DA94"/>
    <w:rsid w:val="081E2EA0"/>
    <w:rsid w:val="087C896C"/>
    <w:rsid w:val="09816E33"/>
    <w:rsid w:val="09ADDD8B"/>
    <w:rsid w:val="09B9FF01"/>
    <w:rsid w:val="0A06808E"/>
    <w:rsid w:val="0A7BD594"/>
    <w:rsid w:val="0B59CC0D"/>
    <w:rsid w:val="0B6B4A13"/>
    <w:rsid w:val="0B95AF62"/>
    <w:rsid w:val="0C4348B7"/>
    <w:rsid w:val="0D317FC3"/>
    <w:rsid w:val="0D406516"/>
    <w:rsid w:val="0DB3AEB9"/>
    <w:rsid w:val="0E3E5E67"/>
    <w:rsid w:val="0F627B14"/>
    <w:rsid w:val="10294085"/>
    <w:rsid w:val="104744DA"/>
    <w:rsid w:val="106C933A"/>
    <w:rsid w:val="108E5F1F"/>
    <w:rsid w:val="1098D716"/>
    <w:rsid w:val="113C7136"/>
    <w:rsid w:val="11FF8FDE"/>
    <w:rsid w:val="12307965"/>
    <w:rsid w:val="127BAE3A"/>
    <w:rsid w:val="12C8528E"/>
    <w:rsid w:val="1371AF6B"/>
    <w:rsid w:val="14D4EE69"/>
    <w:rsid w:val="15158440"/>
    <w:rsid w:val="1516A668"/>
    <w:rsid w:val="15197776"/>
    <w:rsid w:val="152B1B83"/>
    <w:rsid w:val="15C6F57C"/>
    <w:rsid w:val="16707CB5"/>
    <w:rsid w:val="1691BD68"/>
    <w:rsid w:val="16A3D607"/>
    <w:rsid w:val="16CC8E4B"/>
    <w:rsid w:val="1760D1C3"/>
    <w:rsid w:val="17F8E730"/>
    <w:rsid w:val="1862BC45"/>
    <w:rsid w:val="1903B279"/>
    <w:rsid w:val="19D3C03C"/>
    <w:rsid w:val="19FA4D23"/>
    <w:rsid w:val="19FE8CA6"/>
    <w:rsid w:val="1A20EB16"/>
    <w:rsid w:val="1A45E1CE"/>
    <w:rsid w:val="1BAB05AB"/>
    <w:rsid w:val="1C2D8BE0"/>
    <w:rsid w:val="1C8E7B6C"/>
    <w:rsid w:val="1D09F361"/>
    <w:rsid w:val="1DD6939F"/>
    <w:rsid w:val="1E7EFBAE"/>
    <w:rsid w:val="1EEA806F"/>
    <w:rsid w:val="1FA21A70"/>
    <w:rsid w:val="2021248C"/>
    <w:rsid w:val="2186A119"/>
    <w:rsid w:val="220024CB"/>
    <w:rsid w:val="221940BF"/>
    <w:rsid w:val="22EAE18C"/>
    <w:rsid w:val="231450F6"/>
    <w:rsid w:val="23D32AF3"/>
    <w:rsid w:val="2462E109"/>
    <w:rsid w:val="246BC7F4"/>
    <w:rsid w:val="248B5C04"/>
    <w:rsid w:val="25019A9B"/>
    <w:rsid w:val="25E14E92"/>
    <w:rsid w:val="269D3174"/>
    <w:rsid w:val="272629EA"/>
    <w:rsid w:val="2744C11D"/>
    <w:rsid w:val="277317F3"/>
    <w:rsid w:val="277D1EF3"/>
    <w:rsid w:val="27E47B46"/>
    <w:rsid w:val="28CC56AB"/>
    <w:rsid w:val="294645FD"/>
    <w:rsid w:val="29AB0231"/>
    <w:rsid w:val="2AD9B3C3"/>
    <w:rsid w:val="2B6BBD22"/>
    <w:rsid w:val="2BD9F1B5"/>
    <w:rsid w:val="2C075974"/>
    <w:rsid w:val="2C758424"/>
    <w:rsid w:val="2D080D37"/>
    <w:rsid w:val="2D134EE0"/>
    <w:rsid w:val="2D557C35"/>
    <w:rsid w:val="2E34A6CD"/>
    <w:rsid w:val="2ECF3484"/>
    <w:rsid w:val="2F2628A5"/>
    <w:rsid w:val="2F49ABD8"/>
    <w:rsid w:val="2F8A738E"/>
    <w:rsid w:val="2FD0772E"/>
    <w:rsid w:val="2FD0AD80"/>
    <w:rsid w:val="3075E8E3"/>
    <w:rsid w:val="30C59B76"/>
    <w:rsid w:val="316C478F"/>
    <w:rsid w:val="31854B5A"/>
    <w:rsid w:val="31A426DB"/>
    <w:rsid w:val="31D4ADC0"/>
    <w:rsid w:val="32276DF0"/>
    <w:rsid w:val="32B65CCF"/>
    <w:rsid w:val="341F3CD2"/>
    <w:rsid w:val="34AF90F7"/>
    <w:rsid w:val="35A0F7DD"/>
    <w:rsid w:val="35B09B3C"/>
    <w:rsid w:val="36608C17"/>
    <w:rsid w:val="36D5726F"/>
    <w:rsid w:val="376CB84A"/>
    <w:rsid w:val="3778E3B7"/>
    <w:rsid w:val="37E731B9"/>
    <w:rsid w:val="38998E38"/>
    <w:rsid w:val="38D765C1"/>
    <w:rsid w:val="393700A4"/>
    <w:rsid w:val="3A36ED23"/>
    <w:rsid w:val="3A417C27"/>
    <w:rsid w:val="3AEC4673"/>
    <w:rsid w:val="3C868F40"/>
    <w:rsid w:val="3C93B76D"/>
    <w:rsid w:val="3C9E2405"/>
    <w:rsid w:val="3E2F87CE"/>
    <w:rsid w:val="3EA4CA84"/>
    <w:rsid w:val="3EF889EA"/>
    <w:rsid w:val="3F859170"/>
    <w:rsid w:val="3F894F43"/>
    <w:rsid w:val="3FB6010F"/>
    <w:rsid w:val="3FCB582F"/>
    <w:rsid w:val="41B68BF1"/>
    <w:rsid w:val="41BA0EF6"/>
    <w:rsid w:val="42C43C7B"/>
    <w:rsid w:val="4378AF3E"/>
    <w:rsid w:val="44460AE4"/>
    <w:rsid w:val="4506FF40"/>
    <w:rsid w:val="45396D26"/>
    <w:rsid w:val="45503B1B"/>
    <w:rsid w:val="464BCF7A"/>
    <w:rsid w:val="46DAEA2F"/>
    <w:rsid w:val="474ABEDB"/>
    <w:rsid w:val="4791760B"/>
    <w:rsid w:val="492F777C"/>
    <w:rsid w:val="4994D327"/>
    <w:rsid w:val="4AF8B3B6"/>
    <w:rsid w:val="4B53B478"/>
    <w:rsid w:val="4C98F150"/>
    <w:rsid w:val="4CB4E6DB"/>
    <w:rsid w:val="4CC67824"/>
    <w:rsid w:val="4D111AFB"/>
    <w:rsid w:val="4E623A27"/>
    <w:rsid w:val="4F923DF6"/>
    <w:rsid w:val="4FA3EF28"/>
    <w:rsid w:val="4FE74334"/>
    <w:rsid w:val="504496AA"/>
    <w:rsid w:val="51BAE28A"/>
    <w:rsid w:val="521C8C93"/>
    <w:rsid w:val="5302C278"/>
    <w:rsid w:val="5320E74D"/>
    <w:rsid w:val="53644560"/>
    <w:rsid w:val="53FCA097"/>
    <w:rsid w:val="546BDAAD"/>
    <w:rsid w:val="54951B34"/>
    <w:rsid w:val="5513606C"/>
    <w:rsid w:val="5520A552"/>
    <w:rsid w:val="56046478"/>
    <w:rsid w:val="5644FA8F"/>
    <w:rsid w:val="56AF30CD"/>
    <w:rsid w:val="571E2FE6"/>
    <w:rsid w:val="583847B5"/>
    <w:rsid w:val="5877D7E9"/>
    <w:rsid w:val="5879E165"/>
    <w:rsid w:val="59E1F189"/>
    <w:rsid w:val="59F22A97"/>
    <w:rsid w:val="5A190C55"/>
    <w:rsid w:val="5A70BBE7"/>
    <w:rsid w:val="5AEF098E"/>
    <w:rsid w:val="5B2BFAF1"/>
    <w:rsid w:val="5BBDCF51"/>
    <w:rsid w:val="5D30946D"/>
    <w:rsid w:val="5D687CA9"/>
    <w:rsid w:val="5D799CDD"/>
    <w:rsid w:val="5EB72BB9"/>
    <w:rsid w:val="5F044D0A"/>
    <w:rsid w:val="5F0EA280"/>
    <w:rsid w:val="5FA0D425"/>
    <w:rsid w:val="5FE21AD9"/>
    <w:rsid w:val="602874CC"/>
    <w:rsid w:val="608D7D0E"/>
    <w:rsid w:val="60A01D6B"/>
    <w:rsid w:val="61B8967D"/>
    <w:rsid w:val="62766CC4"/>
    <w:rsid w:val="62F4C81E"/>
    <w:rsid w:val="630012A5"/>
    <w:rsid w:val="63183E27"/>
    <w:rsid w:val="64000F42"/>
    <w:rsid w:val="65049BB3"/>
    <w:rsid w:val="65172F39"/>
    <w:rsid w:val="6543E5C7"/>
    <w:rsid w:val="659047FD"/>
    <w:rsid w:val="65AFA67C"/>
    <w:rsid w:val="65C2916E"/>
    <w:rsid w:val="665E409E"/>
    <w:rsid w:val="6703EF0C"/>
    <w:rsid w:val="678B0048"/>
    <w:rsid w:val="67C5FC43"/>
    <w:rsid w:val="67F84C42"/>
    <w:rsid w:val="697CF03B"/>
    <w:rsid w:val="6A0C16F8"/>
    <w:rsid w:val="6B72AC3F"/>
    <w:rsid w:val="6BE1ACB5"/>
    <w:rsid w:val="6CA5F810"/>
    <w:rsid w:val="6D868DF9"/>
    <w:rsid w:val="6DBFBD38"/>
    <w:rsid w:val="6DDDC8BE"/>
    <w:rsid w:val="6E7C8594"/>
    <w:rsid w:val="6F13C13C"/>
    <w:rsid w:val="6F743B5F"/>
    <w:rsid w:val="6FC5326E"/>
    <w:rsid w:val="70021251"/>
    <w:rsid w:val="714F8697"/>
    <w:rsid w:val="718B114B"/>
    <w:rsid w:val="71C8087D"/>
    <w:rsid w:val="7375F407"/>
    <w:rsid w:val="73ADAB70"/>
    <w:rsid w:val="7415A028"/>
    <w:rsid w:val="74C89A29"/>
    <w:rsid w:val="7580136C"/>
    <w:rsid w:val="758823CF"/>
    <w:rsid w:val="75DD5E41"/>
    <w:rsid w:val="765EBA41"/>
    <w:rsid w:val="76B3445B"/>
    <w:rsid w:val="76BBCAA9"/>
    <w:rsid w:val="770AD08C"/>
    <w:rsid w:val="774A360D"/>
    <w:rsid w:val="792D0CE2"/>
    <w:rsid w:val="79AB374D"/>
    <w:rsid w:val="7A6DD5EF"/>
    <w:rsid w:val="7A81D6CF"/>
    <w:rsid w:val="7B981618"/>
    <w:rsid w:val="7BF4BFEC"/>
    <w:rsid w:val="7CD38E72"/>
    <w:rsid w:val="7E0CC396"/>
    <w:rsid w:val="7E3CF307"/>
    <w:rsid w:val="7EA9DDCB"/>
    <w:rsid w:val="7F739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8</revision>
  <lastPrinted>2016-10-10T11:09:00.0000000Z</lastPrinted>
  <dcterms:created xsi:type="dcterms:W3CDTF">2021-04-01T20:14:00.0000000Z</dcterms:created>
  <dcterms:modified xsi:type="dcterms:W3CDTF">2023-06-17T14:46:22.1771786Z</dcterms:modified>
</coreProperties>
</file>