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 xml:space="preserve">Complete a row for each important confounding domain (i)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 xml:space="preserve">(i)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 xml:space="preserve">Complete a row for each important co-intervention (i)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 xml:space="preserve">(i)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1A58F52D"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1A58F52D"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1A58F52D"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1A58F52D" w:rsidRDefault="00547697" w14:paraId="6D755635" w14:textId="51DC0028">
            <w:pPr>
              <w:spacing w:after="0"/>
              <w:jc w:val="left"/>
              <w:rPr>
                <w:highlight w:val="green"/>
              </w:rPr>
            </w:pPr>
            <w:r w:rsidRPr="1A58F52D" w:rsidR="3E8B7BC9">
              <w:rPr>
                <w:highlight w:val="green"/>
              </w:rPr>
              <w:t>Probably No</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AF7236">
              <w:rPr>
                <w:color w:val="FF0000"/>
                <w:szCs w:val="20"/>
                <w:highlight w:val="darkYellow"/>
              </w:rPr>
              <w:t>Y /</w:t>
            </w:r>
            <w:r w:rsidRPr="00D6262B">
              <w:rPr>
                <w:color w:val="FF0000"/>
                <w:szCs w:val="20"/>
              </w:rPr>
              <w:t xml:space="preserve"> PY</w:t>
            </w:r>
            <w:r w:rsidRPr="00D6262B">
              <w:rPr>
                <w:szCs w:val="20"/>
              </w:rPr>
              <w:t xml:space="preserve"> / </w:t>
            </w:r>
            <w:r w:rsidRPr="00D6262B">
              <w:rPr>
                <w:color w:val="00B050"/>
                <w:szCs w:val="20"/>
                <w:u w:val="single"/>
              </w:rPr>
              <w:t>PN / N</w:t>
            </w:r>
          </w:p>
        </w:tc>
      </w:tr>
      <w:tr w:rsidRPr="00D6262B" w:rsidR="00547697" w:rsidTr="1A58F52D"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1A58F52D"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1A58F52D"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1A58F52D"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1A58F52D"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1A58F52D"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1A58F52D"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1A58F52D"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1A58F52D"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1A58F52D"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1A58F52D" w:rsidRDefault="006D1A38" w14:paraId="76BF05FA" w14:textId="72D4805A">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1A58F52D"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1A58F52D" w:rsidRDefault="006D1A38" w14:paraId="15E3FD98" w14:textId="02F89B84">
            <w:pPr>
              <w:pStyle w:val="Normal"/>
              <w:autoSpaceDE w:val="0"/>
              <w:autoSpaceDN w:val="0"/>
              <w:adjustRightInd w:val="0"/>
              <w:spacing w:after="0"/>
              <w:jc w:val="left"/>
              <w:rPr>
                <w:highlight w:val="green"/>
              </w:rPr>
            </w:pPr>
            <w:r w:rsidRPr="1A58F52D" w:rsidR="23562F37">
              <w:rPr>
                <w:highlight w:val="green"/>
              </w:rPr>
              <w:t xml:space="preserve"> Low Risk of Bias</w:t>
            </w:r>
          </w:p>
          <w:p w:rsidRPr="00D6262B" w:rsidR="00977A0A" w:rsidP="1A58F52D" w:rsidRDefault="006D1A38" w14:paraId="0619C73A" w14:textId="40B7188D">
            <w:pPr>
              <w:pStyle w:val="Normal"/>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A58F52D"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1A58F52D"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1A58F52D"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1A58F52D" w:rsidRDefault="002156D9" w14:paraId="1C3653D9" w14:textId="51DC0028">
            <w:pPr>
              <w:autoSpaceDE w:val="0"/>
              <w:autoSpaceDN w:val="0"/>
              <w:adjustRightInd w:val="0"/>
              <w:spacing w:after="0"/>
              <w:jc w:val="left"/>
              <w:rPr>
                <w:highlight w:val="green"/>
              </w:rPr>
            </w:pPr>
            <w:r w:rsidRPr="1A58F52D" w:rsidR="0312C53D">
              <w:rPr>
                <w:highlight w:val="green"/>
              </w:rPr>
              <w:t>Probably No</w:t>
            </w:r>
          </w:p>
          <w:p w:rsidRPr="002C1D39" w:rsidR="00115063" w:rsidP="1A58F52D" w:rsidRDefault="002156D9" w14:paraId="4E07426F" w14:textId="7395A2CB">
            <w:pPr>
              <w:pStyle w:val="Normal"/>
              <w:tabs>
                <w:tab w:val="left" w:pos="960"/>
              </w:tabs>
              <w:autoSpaceDE w:val="0"/>
              <w:autoSpaceDN w:val="0"/>
              <w:adjustRightInd w:val="0"/>
              <w:spacing w:after="0"/>
              <w:jc w:val="left"/>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7C19F7">
              <w:rPr>
                <w:color w:val="00B050"/>
                <w:szCs w:val="20"/>
                <w:highlight w:val="yellow"/>
                <w:u w:val="single"/>
              </w:rPr>
              <w:t>N</w:t>
            </w:r>
            <w:r w:rsidRPr="002C1D39">
              <w:rPr>
                <w:szCs w:val="20"/>
              </w:rPr>
              <w:t xml:space="preserve"> / NI</w:t>
            </w:r>
          </w:p>
        </w:tc>
      </w:tr>
      <w:tr w:rsidRPr="002C1D39" w:rsidR="00115063" w:rsidTr="1A58F52D"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1A58F52D"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39FE791" w14:textId="3D928F7F">
            <w:pPr>
              <w:tabs>
                <w:tab w:val="left" w:pos="960"/>
              </w:tabs>
              <w:autoSpaceDE w:val="0"/>
              <w:autoSpaceDN w:val="0"/>
              <w:adjustRightInd w:val="0"/>
              <w:spacing w:after="0"/>
              <w:jc w:val="left"/>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1A58F52D"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1A58F52D"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1A58F52D" w:rsidRDefault="007C19F7" w14:paraId="10C2FFD6" w14:textId="0AF05032">
            <w:pPr>
              <w:autoSpaceDE w:val="0"/>
              <w:autoSpaceDN w:val="0"/>
              <w:adjustRightInd w:val="0"/>
              <w:spacing w:after="0"/>
              <w:jc w:val="left"/>
              <w:rPr>
                <w:highlight w:val="green"/>
              </w:rPr>
            </w:pPr>
            <w:r w:rsidRPr="1A58F52D" w:rsidR="52F5ABE0">
              <w:rPr>
                <w:highlight w:val="green"/>
              </w:rPr>
              <w:t>Low Risk of 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A58F52D"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A58F52D"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1A58F52D"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00147E64" w:rsidRDefault="00613B25" w14:paraId="0814B186" w14:textId="71CFE45A">
            <w:pPr>
              <w:spacing w:after="0"/>
              <w:jc w:val="left"/>
              <w:rPr>
                <w:szCs w:val="20"/>
              </w:rPr>
            </w:pPr>
            <w:r w:rsidRPr="00613B25">
              <w:rPr>
                <w:szCs w:val="20"/>
              </w:rPr>
              <w:t>The intervention in this study is a multi-window spectrogram augmentation approach, which is a novel technique proposed by the authors. However, there is no comparison group or control group, which limits the ability to determine whether the proposed approach is superior to other existing techniques.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A58F52D"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A58F52D" w:rsidRDefault="00115063" w14:paraId="63371CD8" w14:textId="6CD4ACDD">
            <w:pPr>
              <w:spacing w:after="0"/>
              <w:jc w:val="left"/>
              <w:rPr>
                <w:highlight w:val="red"/>
              </w:rPr>
            </w:pPr>
            <w:r w:rsidRPr="1A58F52D" w:rsidR="3B51140A">
              <w:rPr>
                <w:highlight w:val="red"/>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A58F52D"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B91047F" w14:textId="374BE6AD">
            <w:pPr>
              <w:spacing w:after="0"/>
              <w:jc w:val="left"/>
              <w:rPr>
                <w:szCs w:val="20"/>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A58F52D"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1A58F52D" w:rsidRDefault="00650F55" w14:paraId="7452720A" w14:textId="09DBA53C">
            <w:pPr>
              <w:tabs>
                <w:tab w:val="left" w:pos="960"/>
              </w:tabs>
              <w:autoSpaceDE w:val="0"/>
              <w:autoSpaceDN w:val="0"/>
              <w:adjustRightInd w:val="0"/>
              <w:spacing w:after="0"/>
              <w:jc w:val="left"/>
              <w:rPr>
                <w:highlight w:val="magenta"/>
              </w:rPr>
            </w:pPr>
            <w:r w:rsidRPr="1A58F52D" w:rsidR="2CFF90D3">
              <w:rPr>
                <w:highlight w:val="magenta"/>
              </w:rPr>
              <w:t>Moderate risk</w:t>
            </w:r>
            <w:r w:rsidRPr="1A58F52D" w:rsidR="6BCCD307">
              <w:rPr>
                <w:highlight w:val="magenta"/>
              </w:rPr>
              <w:t xml:space="preserve">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A58F52D"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A58F52D"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1A58F52D"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1A58F52D"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A58F52D"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A58F52D"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1A58F52D"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1A58F52D" w:rsidRDefault="00115063" w14:paraId="2AE22B7E" w14:textId="29338819">
            <w:pPr>
              <w:tabs>
                <w:tab w:val="left" w:pos="960"/>
              </w:tabs>
              <w:autoSpaceDE w:val="0"/>
              <w:autoSpaceDN w:val="0"/>
              <w:adjustRightInd w:val="0"/>
              <w:spacing w:after="0"/>
              <w:jc w:val="left"/>
              <w:rPr>
                <w:highlight w:val="lightGray"/>
              </w:rPr>
            </w:pPr>
            <w:r w:rsidRPr="1A58F52D" w:rsidR="506F7B13">
              <w:rPr>
                <w:highlight w:val="green"/>
              </w:rPr>
              <w:t>Low Risk of Bias</w:t>
            </w:r>
          </w:p>
          <w:p w:rsidRPr="002C1D39" w:rsidR="00115063" w:rsidP="1A58F52D" w:rsidRDefault="00115063" w14:paraId="50889532" w14:textId="7BA188EC">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1A58F52D"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A58F52D" w:rsidRDefault="00115063" w14:paraId="5CA4E5B6" w14:textId="2B63494C">
            <w:pPr>
              <w:tabs>
                <w:tab w:val="left" w:pos="960"/>
              </w:tabs>
              <w:autoSpaceDE w:val="0"/>
              <w:autoSpaceDN w:val="0"/>
              <w:adjustRightInd w:val="0"/>
              <w:spacing w:after="0"/>
              <w:jc w:val="left"/>
              <w:rPr>
                <w:highlight w:val="green"/>
              </w:rPr>
            </w:pPr>
            <w:r w:rsidRPr="1A58F52D" w:rsidR="27ABCCEF">
              <w:rPr>
                <w:highlight w:val="green"/>
              </w:rPr>
              <w:t>Low Risk of Bias</w:t>
            </w:r>
            <w:r w:rsidRPr="1A58F52D" w:rsidR="11F839F5">
              <w:rPr>
                <w:highlight w:val="green"/>
              </w:rPr>
              <w:t xml:space="preserve"> </w:t>
            </w:r>
            <w:r w:rsidR="11F839F5">
              <w:rPr/>
              <w:t>– IEMOCAP dataset is a publicly available dataset. Researchers most probably made sure that intervention was implemented successfully for most of the participants</w:t>
            </w:r>
          </w:p>
          <w:p w:rsidRPr="002C1D39" w:rsidR="00115063" w:rsidP="1A58F52D" w:rsidRDefault="00115063" w14:paraId="18B8C5CC" w14:textId="0EA24FD7">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1A58F52D"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A58F52D" w:rsidRDefault="00115063" w14:paraId="3BD8DA10" w14:textId="29338819">
            <w:pPr>
              <w:tabs>
                <w:tab w:val="left" w:pos="960"/>
              </w:tabs>
              <w:autoSpaceDE w:val="0"/>
              <w:autoSpaceDN w:val="0"/>
              <w:adjustRightInd w:val="0"/>
              <w:spacing w:after="0"/>
              <w:jc w:val="left"/>
              <w:rPr>
                <w:highlight w:val="lightGray"/>
              </w:rPr>
            </w:pPr>
            <w:r w:rsidRPr="1A58F52D" w:rsidR="0F60F1E5">
              <w:rPr>
                <w:highlight w:val="green"/>
              </w:rPr>
              <w:t>Low Risk of Bias</w:t>
            </w:r>
          </w:p>
          <w:p w:rsidRPr="002C1D39" w:rsidR="00115063" w:rsidP="1A58F52D" w:rsidRDefault="00115063" w14:paraId="192C9C23" w14:textId="254AF588">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1A58F52D"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1A58F52D" w:rsidRDefault="00C65CBA" w14:paraId="36CE3E0F" w14:textId="718C2D7A">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1A58F52D"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1A58F52D" w:rsidRDefault="008064F6" w14:paraId="21B094C9" w14:textId="29338819">
            <w:pPr>
              <w:tabs>
                <w:tab w:val="left" w:pos="960"/>
              </w:tabs>
              <w:autoSpaceDE w:val="0"/>
              <w:autoSpaceDN w:val="0"/>
              <w:adjustRightInd w:val="0"/>
              <w:spacing w:after="0"/>
              <w:jc w:val="left"/>
              <w:rPr>
                <w:highlight w:val="lightGray"/>
              </w:rPr>
            </w:pPr>
            <w:r w:rsidRPr="1A58F52D" w:rsidR="0DE95CAB">
              <w:rPr>
                <w:highlight w:val="green"/>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1A58F52D"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A58F52D"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1A58F52D"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1A58F52D" w:rsidRDefault="00115063" w14:paraId="2C9D6C06" w14:textId="652492E1">
            <w:pPr>
              <w:tabs>
                <w:tab w:val="left" w:leader="none" w:pos="960"/>
              </w:tabs>
              <w:spacing w:after="0"/>
              <w:jc w:val="left"/>
              <w:rPr>
                <w:highlight w:val="green"/>
              </w:rPr>
            </w:pPr>
            <w:r w:rsidRPr="1A58F52D" w:rsidR="6A28FDE4">
              <w:rPr>
                <w:highlight w:val="green"/>
              </w:rPr>
              <w:t>Probably Yes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1A58F52D"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A58F52D" w:rsidRDefault="00C65CBA" w14:paraId="68F74621" w14:textId="6204C365">
            <w:pPr>
              <w:tabs>
                <w:tab w:val="left" w:leader="none" w:pos="960"/>
              </w:tabs>
              <w:spacing w:after="0"/>
              <w:jc w:val="left"/>
              <w:rPr>
                <w:highlight w:val="green"/>
              </w:rPr>
            </w:pPr>
            <w:r w:rsidRPr="1A58F52D" w:rsidR="0AD648D3">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A58F52D"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A58F52D" w:rsidRDefault="00115063" w14:paraId="74435624" w14:textId="099D807C">
            <w:pPr>
              <w:tabs>
                <w:tab w:val="left" w:leader="none" w:pos="960"/>
              </w:tabs>
              <w:spacing w:after="0"/>
              <w:jc w:val="left"/>
              <w:rPr>
                <w:highlight w:val="green"/>
              </w:rPr>
            </w:pPr>
            <w:r w:rsidRPr="1A58F52D" w:rsidR="7CA54C9B">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A58F52D"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to 5.1, or</w:t>
            </w:r>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1A58F52D"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to 5.1, or</w:t>
            </w:r>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1A58F52D"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1A58F52D" w:rsidRDefault="00797C92" w14:paraId="6F74D510" w14:textId="29338819">
            <w:pPr>
              <w:tabs>
                <w:tab w:val="left" w:pos="960"/>
              </w:tabs>
              <w:autoSpaceDE w:val="0"/>
              <w:autoSpaceDN w:val="0"/>
              <w:adjustRightInd w:val="0"/>
              <w:spacing w:after="0"/>
              <w:jc w:val="left"/>
              <w:rPr>
                <w:highlight w:val="lightGray"/>
              </w:rPr>
            </w:pPr>
            <w:r w:rsidRPr="1A58F52D" w:rsidR="2C096BB1">
              <w:rPr>
                <w:highlight w:val="green"/>
              </w:rPr>
              <w:t>Low Risk of Bias</w:t>
            </w:r>
          </w:p>
          <w:p w:rsidRPr="002C1D39" w:rsidR="00797C92" w:rsidP="1A58F52D" w:rsidRDefault="00797C92" w14:paraId="1ADB0AA8" w14:textId="5EAB070C">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1A58F52D"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A58F52D"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A58F52D"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1F7966" w14:paraId="416F7BB1" w14:textId="5877FC3C">
            <w:pPr>
              <w:jc w:val="left"/>
            </w:pPr>
            <w:r w:rsidRPr="1A58F52D" w:rsidR="68F06C3D">
              <w:rPr>
                <w:highlight w:val="red"/>
              </w:rPr>
              <w:t>Probably Yes</w:t>
            </w:r>
            <w:r w:rsidR="68F06C3D">
              <w:rPr/>
              <w:t xml:space="preserve"> - </w:t>
            </w:r>
            <w:r w:rsidR="3A171CDF">
              <w:rPr/>
              <w:t>The augmentation method that is used on spectrograms is only used on the training set, therefore there is no bias in the testing process which is done only on original spectrogram</w:t>
            </w:r>
            <w:r w:rsidR="3A171CDF">
              <w:rPr/>
              <w:t xml:space="preserve">s. </w:t>
            </w:r>
            <w:r w:rsidR="3A171CDF">
              <w:rPr/>
              <w:t>Howe</w:t>
            </w:r>
            <w:r w:rsidR="3A171CDF">
              <w:rPr/>
              <w:t>ver</w:t>
            </w:r>
            <w:r w:rsidR="3A171CDF">
              <w:rPr/>
              <w:t xml:space="preserve"> the authors do n</w:t>
            </w:r>
            <w:r w:rsidR="3A171CDF">
              <w:rPr/>
              <w:t xml:space="preserve">ot </w:t>
            </w:r>
            <w:r w:rsidR="3A171CDF">
              <w:rPr/>
              <w:t>discuss</w:t>
            </w:r>
            <w:r w:rsidR="3A171CDF">
              <w:rPr/>
              <w:t xml:space="preserve"> on</w:t>
            </w:r>
            <w:r w:rsidR="3A171CDF">
              <w:rPr/>
              <w:t xml:space="preserve"> the possible information leakage that occurs from multiple instances of the same inform</w:t>
            </w:r>
            <w:r w:rsidR="366DEC76">
              <w:rPr/>
              <w:t>ation in the training set</w:t>
            </w:r>
            <w:r w:rsidR="5EDB56EB">
              <w:rPr/>
              <w:t>. Yet the bias (if any) is minimal since it is on</w:t>
            </w:r>
            <w:r w:rsidR="5EDB56EB">
              <w:rPr/>
              <w:t xml:space="preserve">ly </w:t>
            </w:r>
            <w:r w:rsidR="5EDB56EB">
              <w:rPr/>
              <w:t>perta</w:t>
            </w:r>
            <w:r w:rsidR="5EDB56EB">
              <w:rPr/>
              <w:t>ins</w:t>
            </w:r>
            <w:r w:rsidR="5EDB56EB">
              <w:rPr/>
              <w:t xml:space="preserve"> to the training set</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1A58F52D" w:rsidRDefault="00115063" w14:paraId="6CE9131C" w14:textId="55F67D80">
            <w:pPr>
              <w:spacing w:after="0"/>
              <w:jc w:val="center"/>
            </w:pPr>
          </w:p>
        </w:tc>
      </w:tr>
      <w:tr w:rsidRPr="002C1D39" w:rsidR="00115063" w:rsidTr="1A58F52D"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C65CBA" w14:paraId="73C42788" w14:textId="3D2958FD">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A58F52D"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C65CBA" w14:paraId="7A051B5F" w14:textId="7FEA9AD5">
            <w:pPr>
              <w:jc w:val="left"/>
              <w:rPr>
                <w:szCs w:val="20"/>
              </w:rPr>
            </w:pPr>
            <w:r>
              <w:rPr>
                <w:szCs w:val="20"/>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A58F52D"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B23544" w14:textId="461DFB4D">
            <w:pPr>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A58F52D"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1A58F52D" w:rsidRDefault="00A90EA7" w14:paraId="164ACEC4" w14:textId="12F36B5F">
            <w:pPr>
              <w:jc w:val="left"/>
              <w:rPr>
                <w:highlight w:val="magenta"/>
              </w:rPr>
            </w:pPr>
            <w:r w:rsidRPr="1A58F52D" w:rsidR="2FB0E98A">
              <w:rPr>
                <w:highlight w:val="magenta"/>
              </w:rPr>
              <w:t>Moderate risk</w:t>
            </w:r>
            <w:r w:rsidRPr="1A58F52D" w:rsidR="76330875">
              <w:rPr>
                <w:highlight w:val="magenta"/>
              </w:rPr>
              <w:t xml:space="preserve">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A58F52D"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A58F52D"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1A58F52D"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1A58F52D"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AF4605" w14:paraId="62CB16D4" w14:textId="48B203DF">
            <w:pPr>
              <w:jc w:val="left"/>
              <w:rPr>
                <w:szCs w:val="20"/>
              </w:rPr>
            </w:pPr>
            <w:r w:rsidRPr="00AF4605">
              <w:rPr>
                <w:szCs w:val="20"/>
              </w:rPr>
              <w:t>The authors used various statistical and machine learning techniques to analyze the data, and the methods are clearly described. However, the study did not report any sensitivity analyses or explore potential confounding variables, which could potentially introduce bias in the results.</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A58F52D"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6990B78F" w14:textId="59AA07DF">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A58F52D"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173C13E" w14:textId="6AFCCAC1">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A58F52D"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1A58F52D" w:rsidRDefault="00AF4605" w14:paraId="538B09AB" w14:textId="6D6F1E79">
            <w:pPr>
              <w:tabs>
                <w:tab w:val="left" w:pos="960"/>
              </w:tabs>
              <w:autoSpaceDE w:val="0"/>
              <w:autoSpaceDN w:val="0"/>
              <w:adjustRightInd w:val="0"/>
              <w:spacing w:after="0"/>
              <w:jc w:val="left"/>
              <w:rPr>
                <w:highlight w:val="magenta"/>
              </w:rPr>
            </w:pPr>
            <w:r w:rsidRPr="1A58F52D" w:rsidR="6343AA21">
              <w:rPr>
                <w:highlight w:val="magenta"/>
              </w:rPr>
              <w:t>Moderate risk</w:t>
            </w:r>
            <w:r w:rsidRPr="1A58F52D" w:rsidR="46A42EB9">
              <w:rPr>
                <w:highlight w:val="magenta"/>
              </w:rPr>
              <w:t xml:space="preserve"> of Bias</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A58F52D"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A58F52D"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1A58F52D"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1A58F52D" w:rsidRDefault="00CB0AB7" w14:paraId="2947CAD6" w14:textId="6D6F1E79">
            <w:pPr>
              <w:tabs>
                <w:tab w:val="left" w:pos="960"/>
              </w:tabs>
              <w:autoSpaceDE w:val="0"/>
              <w:autoSpaceDN w:val="0"/>
              <w:adjustRightInd w:val="0"/>
              <w:spacing w:after="0"/>
              <w:jc w:val="left"/>
              <w:rPr>
                <w:highlight w:val="magenta"/>
              </w:rPr>
            </w:pPr>
            <w:r w:rsidRPr="1A58F52D" w:rsidR="330002D8">
              <w:rPr>
                <w:highlight w:val="magenta"/>
              </w:rPr>
              <w:t>Moderate risk of Bias</w:t>
            </w:r>
          </w:p>
          <w:p w:rsidRPr="002C1D39" w:rsidR="00115063" w:rsidP="1A58F52D" w:rsidRDefault="00CB0AB7" w14:paraId="64C24BD2" w14:textId="3D8AFAC2">
            <w:pPr>
              <w:pStyle w:val="Normal"/>
              <w:tabs>
                <w:tab w:val="left" w:pos="960"/>
              </w:tabs>
              <w:autoSpaceDE w:val="0"/>
              <w:autoSpaceDN w:val="0"/>
              <w:adjustRightInd w:val="0"/>
              <w:spacing w:after="0"/>
              <w:jc w:val="left"/>
              <w:rPr>
                <w:highlight w:val="red"/>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A58F52D"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C2D" w:rsidP="00B01A6C" w:rsidRDefault="00D41C2D" w14:paraId="6027376E" w14:textId="77777777">
      <w:pPr>
        <w:spacing w:after="0"/>
      </w:pPr>
      <w:r>
        <w:separator/>
      </w:r>
    </w:p>
  </w:endnote>
  <w:endnote w:type="continuationSeparator" w:id="0">
    <w:p w:rsidR="00D41C2D" w:rsidP="00B01A6C" w:rsidRDefault="00D41C2D" w14:paraId="4EC4ACE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C2D" w:rsidP="00B01A6C" w:rsidRDefault="00D41C2D" w14:paraId="28C1AE22" w14:textId="77777777">
      <w:pPr>
        <w:spacing w:after="0"/>
      </w:pPr>
      <w:r>
        <w:separator/>
      </w:r>
    </w:p>
  </w:footnote>
  <w:footnote w:type="continuationSeparator" w:id="0">
    <w:p w:rsidR="00D41C2D" w:rsidP="00B01A6C" w:rsidRDefault="00D41C2D" w14:paraId="671B935B"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64CD"/>
    <w:rsid w:val="006D1A38"/>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1C2D"/>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7EF41"/>
    <w:rsid w:val="02C07E6C"/>
    <w:rsid w:val="0312C53D"/>
    <w:rsid w:val="0AD648D3"/>
    <w:rsid w:val="0DE95CAB"/>
    <w:rsid w:val="0F60F1E5"/>
    <w:rsid w:val="11C98510"/>
    <w:rsid w:val="11F839F5"/>
    <w:rsid w:val="1A58F52D"/>
    <w:rsid w:val="23562F37"/>
    <w:rsid w:val="27ABCCEF"/>
    <w:rsid w:val="2C096BB1"/>
    <w:rsid w:val="2C999C93"/>
    <w:rsid w:val="2CFF90D3"/>
    <w:rsid w:val="2FB0E98A"/>
    <w:rsid w:val="330002D8"/>
    <w:rsid w:val="366DEC76"/>
    <w:rsid w:val="3A171CDF"/>
    <w:rsid w:val="3B51140A"/>
    <w:rsid w:val="3E8B7BC9"/>
    <w:rsid w:val="3F360565"/>
    <w:rsid w:val="4152A829"/>
    <w:rsid w:val="46A42EB9"/>
    <w:rsid w:val="494491B1"/>
    <w:rsid w:val="506F7B13"/>
    <w:rsid w:val="52F5ABE0"/>
    <w:rsid w:val="560D792C"/>
    <w:rsid w:val="5EDB56EB"/>
    <w:rsid w:val="6343AA21"/>
    <w:rsid w:val="6828DDC5"/>
    <w:rsid w:val="68F06C3D"/>
    <w:rsid w:val="6A28FDE4"/>
    <w:rsid w:val="6BCCD307"/>
    <w:rsid w:val="76330875"/>
    <w:rsid w:val="7C3DCC69"/>
    <w:rsid w:val="7CA54C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284639"/>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22</revision>
  <lastPrinted>2016-10-10T11:09:00.0000000Z</lastPrinted>
  <dcterms:created xsi:type="dcterms:W3CDTF">2023-03-28T12:02:00.0000000Z</dcterms:created>
  <dcterms:modified xsi:type="dcterms:W3CDTF">2023-06-21T09:59:16.2084550Z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