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41C6DB5A"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41C6DB5A"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41C6DB5A" w:rsidRDefault="00147E64" w14:paraId="5CBACE12" w14:textId="6DB55C50">
            <w:pPr>
              <w:tabs>
                <w:tab w:val="left" w:pos="960"/>
              </w:tabs>
              <w:autoSpaceDE w:val="0"/>
              <w:autoSpaceDN w:val="0"/>
              <w:adjustRightInd w:val="0"/>
              <w:spacing w:after="0"/>
              <w:jc w:val="left"/>
              <w:rPr>
                <w:color w:val="auto"/>
              </w:rPr>
            </w:pPr>
            <w:r w:rsidRPr="41C6DB5A" w:rsidR="6857EC37">
              <w:rPr>
                <w:color w:val="auto"/>
                <w:highlight w:val="green"/>
              </w:rPr>
              <w:t xml:space="preserve">Probably </w:t>
            </w:r>
            <w:r w:rsidRPr="41C6DB5A" w:rsidR="4E31FF5E">
              <w:rPr>
                <w:color w:val="auto"/>
                <w:highlight w:val="green"/>
              </w:rPr>
              <w:t>No</w:t>
            </w:r>
            <w:r w:rsidRPr="41C6DB5A" w:rsidR="4E31FF5E">
              <w:rPr>
                <w:color w:val="auto"/>
              </w:rPr>
              <w:t xml:space="preserve">: Not all data was used in this analysis, however it was </w:t>
            </w:r>
            <w:r w:rsidRPr="41C6DB5A" w:rsidR="4E31FF5E">
              <w:rPr>
                <w:color w:val="auto"/>
              </w:rPr>
              <w:t>probably due</w:t>
            </w:r>
            <w:r w:rsidRPr="41C6DB5A" w:rsidR="4E31FF5E">
              <w:rPr>
                <w:color w:val="auto"/>
              </w:rPr>
              <w:t xml:space="preserve"> to efficiency reasons, or data quality reasons</w:t>
            </w:r>
          </w:p>
          <w:p w:rsidRPr="002C1D39" w:rsidR="00115063" w:rsidP="377BAC4E" w:rsidRDefault="00147E64" w14:paraId="4E07426F" w14:textId="44441C6E">
            <w:pPr>
              <w:pStyle w:val="Normal"/>
              <w:tabs>
                <w:tab w:val="left" w:pos="960"/>
              </w:tabs>
              <w:autoSpaceDE w:val="0"/>
              <w:autoSpaceDN w:val="0"/>
              <w:bidi w:val="0"/>
              <w:adjustRightInd w:val="0"/>
              <w:spacing w:before="0" w:beforeAutospacing="off" w:after="0" w:afterAutospacing="off" w:line="240" w:lineRule="auto"/>
              <w:ind w:left="0" w:right="0"/>
              <w:jc w:val="left"/>
              <w:rPr>
                <w:color w:val="auto"/>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41C6DB5A"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41C6DB5A"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41C6DB5A"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41C6DB5A"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10C88395">
            <w:pPr>
              <w:tabs>
                <w:tab w:val="left" w:leader="none" w:pos="960"/>
              </w:tabs>
              <w:spacing w:after="0"/>
              <w:jc w:val="left"/>
              <w:rPr>
                <w:highlight w:val="green"/>
              </w:rPr>
            </w:pPr>
            <w:r w:rsidRPr="377BAC4E" w:rsidR="0AF51A3B">
              <w:rPr>
                <w:highlight w:val="green"/>
              </w:rPr>
              <w:t>Low Bias</w:t>
            </w:r>
          </w:p>
          <w:p w:rsidR="377BAC4E" w:rsidP="377BAC4E" w:rsidRDefault="377BAC4E" w14:paraId="4153E740" w14:textId="215189F1">
            <w:pPr>
              <w:pStyle w:val="Normal"/>
              <w:tabs>
                <w:tab w:val="left" w:leader="none" w:pos="960"/>
              </w:tabs>
              <w:bidi w:val="0"/>
              <w:spacing w:before="0" w:beforeAutospacing="off" w:after="0" w:afterAutospacing="off" w:line="240" w:lineRule="auto"/>
              <w:ind w:left="0" w:right="0"/>
              <w:jc w:val="left"/>
              <w:rPr>
                <w:color w:val="auto"/>
                <w:highlight w:val="darkGray"/>
              </w:rPr>
            </w:pPr>
          </w:p>
          <w:p w:rsidRPr="002C1D39" w:rsidR="00977A0A" w:rsidP="5320E74D" w:rsidRDefault="007C19F7" w14:paraId="10C2FFD6" w14:textId="565AB2D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41C6DB5A"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0546C8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pPr>
            <w:r w:rsidRPr="50546C89" w:rsidR="00115063">
              <w:rPr>
                <w:color w:val="00B050"/>
                <w:u w:val="single"/>
              </w:rPr>
              <w:t>Y</w:t>
            </w:r>
            <w:r w:rsidRPr="50546C89" w:rsidR="00115063">
              <w:rPr>
                <w:color w:val="00B050"/>
                <w:u w:val="single"/>
              </w:rPr>
              <w:t xml:space="preserve"> </w:t>
            </w:r>
            <w:r w:rsidRPr="50546C89" w:rsidR="00115063">
              <w:rPr>
                <w:color w:val="00B050"/>
                <w:u w:val="single"/>
              </w:rPr>
              <w:t>/ PY</w:t>
            </w:r>
            <w:r w:rsidR="00115063">
              <w:rPr/>
              <w:t xml:space="preserve"> / </w:t>
            </w:r>
            <w:r w:rsidRPr="50546C89" w:rsidR="00115063">
              <w:rPr>
                <w:color w:val="FF0000"/>
              </w:rPr>
              <w:t>PN / N</w:t>
            </w:r>
            <w:r w:rsidR="00115063">
              <w:rPr/>
              <w:t xml:space="preserve"> / NI</w:t>
            </w:r>
          </w:p>
        </w:tc>
      </w:tr>
      <w:tr w:rsidRPr="002C1D39" w:rsidR="00115063" w:rsidTr="50546C8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79522B9A">
            <w:pPr>
              <w:tabs>
                <w:tab w:val="left" w:leader="none" w:pos="960"/>
              </w:tabs>
              <w:spacing w:after="0"/>
              <w:jc w:val="left"/>
              <w:rPr>
                <w:highlight w:val="green"/>
              </w:rPr>
            </w:pPr>
            <w:r w:rsidRPr="50546C89" w:rsidR="12140C86">
              <w:rPr>
                <w:highlight w:val="red"/>
              </w:rPr>
              <w:t xml:space="preserve">Probably </w:t>
            </w:r>
            <w:r w:rsidRPr="50546C89" w:rsidR="4AAFB71A">
              <w:rPr>
                <w:highlight w:val="red"/>
              </w:rPr>
              <w:t>No:</w:t>
            </w:r>
            <w:r w:rsidR="4AAFB71A">
              <w:rPr/>
              <w:t xml:space="preserve"> </w:t>
            </w:r>
            <w:r w:rsidR="4AAFB71A">
              <w:rPr/>
              <w:t xml:space="preserve">final data set was a subset of the </w:t>
            </w:r>
            <w:r w:rsidR="4AAFB71A">
              <w:rPr/>
              <w:t>initial</w:t>
            </w:r>
            <w:r w:rsidR="4AAFB71A">
              <w:rPr/>
              <w:t xml:space="preserve"> designed dataset, due to exclusion of emotional classes annotations</w:t>
            </w:r>
            <w:r w:rsidR="7798060D">
              <w:rPr/>
              <w:t xml:space="preserve"> after the end of the experiments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50546C89"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50546C8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35576A5" w:rsidP="50546C89" w:rsidRDefault="735576A5" w14:paraId="20545977" w14:textId="7514456F">
            <w:pPr>
              <w:pStyle w:val="Normal"/>
              <w:tabs>
                <w:tab w:val="left" w:leader="none" w:pos="960"/>
              </w:tabs>
              <w:bidi w:val="0"/>
              <w:spacing w:before="0" w:beforeAutospacing="off" w:after="0" w:afterAutospacing="off" w:line="240" w:lineRule="auto"/>
              <w:ind w:left="0" w:right="0"/>
              <w:jc w:val="left"/>
            </w:pPr>
            <w:r w:rsidRPr="50546C89" w:rsidR="735576A5">
              <w:rPr>
                <w:highlight w:val="magenta"/>
              </w:rPr>
              <w:t>Moderat</w:t>
            </w:r>
            <w:r w:rsidRPr="50546C89" w:rsidR="735576A5">
              <w:rPr>
                <w:highlight w:val="magenta"/>
              </w:rPr>
              <w: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50546C89"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50546C89"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50546C89"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0546C89"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50546C89"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50546C89"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4B789B7A" w:rsidP="2220C317" w:rsidRDefault="4B789B7A" w14:paraId="18683CEE" w14:textId="01829965">
            <w:pPr>
              <w:pStyle w:val="Normal"/>
              <w:bidi w:val="0"/>
              <w:spacing w:before="0" w:beforeAutospacing="off" w:after="0" w:afterAutospacing="off" w:line="240" w:lineRule="auto"/>
              <w:ind w:left="0" w:right="0"/>
              <w:jc w:val="left"/>
            </w:pPr>
            <w:r w:rsidRPr="50546C89" w:rsidR="7DFE9C71">
              <w:rPr>
                <w:highlight w:val="green"/>
              </w:rPr>
              <w:t xml:space="preserve">Probably </w:t>
            </w:r>
            <w:r w:rsidRPr="50546C89" w:rsidR="1E51539C">
              <w:rPr>
                <w:highlight w:val="green"/>
              </w:rPr>
              <w:t>yes</w:t>
            </w:r>
            <w:r w:rsidRPr="50546C89" w:rsidR="1E51539C">
              <w:rPr>
                <w:highlight w:val="green"/>
              </w:rPr>
              <w:t>:</w:t>
            </w:r>
            <w:r w:rsidR="1E51539C">
              <w:rPr/>
              <w:t xml:space="preserve"> </w:t>
            </w:r>
            <w:r w:rsidR="1E51539C">
              <w:rPr/>
              <w:t>Data are excluded due to the limited number of some emotions, not because of data deficiencies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50546C89"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371408B9" w:rsidP="41C6DB5A" w:rsidRDefault="371408B9" w14:paraId="152707EC" w14:textId="658741C4">
            <w:pPr>
              <w:pStyle w:val="Normal"/>
              <w:bidi w:val="0"/>
              <w:spacing w:after="0"/>
              <w:jc w:val="left"/>
            </w:pPr>
            <w:r w:rsidRPr="50546C89" w:rsidR="6E7B3A0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50546C89"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50546C89"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D448101" w:rsidP="50546C89" w:rsidRDefault="3D448101" w14:paraId="6CA35826" w14:textId="57FA7D47">
            <w:pPr>
              <w:pStyle w:val="Normal"/>
              <w:bidi w:val="0"/>
              <w:spacing w:before="0" w:beforeAutospacing="off" w:after="0" w:afterAutospacing="off" w:line="240" w:lineRule="auto"/>
              <w:ind w:left="0" w:right="0"/>
              <w:jc w:val="left"/>
              <w:rPr>
                <w:highlight w:val="green"/>
              </w:rPr>
            </w:pPr>
            <w:r w:rsidRPr="50546C89" w:rsidR="52651D81">
              <w:rPr>
                <w:highlight w:val="green"/>
              </w:rPr>
              <w:t>Low</w:t>
            </w:r>
            <w:r w:rsidRPr="50546C89" w:rsidR="1C2FE98A">
              <w:rPr>
                <w:highlight w:val="green"/>
              </w:rPr>
              <w:t xml:space="preserve">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50546C89"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0546C89"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0546C89"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15008042" w:rsidP="2220C317" w:rsidRDefault="15008042" w14:paraId="4B9E26BA" w14:textId="6D83E8C3">
            <w:pPr>
              <w:pStyle w:val="Normal"/>
              <w:tabs>
                <w:tab w:val="left" w:leader="none" w:pos="960"/>
              </w:tabs>
              <w:bidi w:val="0"/>
              <w:spacing w:before="0" w:beforeAutospacing="off" w:after="0" w:afterAutospacing="off" w:line="240" w:lineRule="auto"/>
              <w:ind w:left="0" w:right="0"/>
              <w:jc w:val="left"/>
              <w:rPr>
                <w:color w:val="auto"/>
                <w:highlight w:val="green"/>
              </w:rPr>
            </w:pPr>
            <w:r w:rsidRPr="2220C317" w:rsidR="40C46D82">
              <w:rPr>
                <w:color w:val="auto"/>
                <w:highlight w:val="green"/>
              </w:rPr>
              <w:t xml:space="preserve">Probably </w:t>
            </w:r>
            <w:r w:rsidRPr="2220C317" w:rsidR="1C837A5A">
              <w:rPr>
                <w:color w:val="auto"/>
                <w:highlight w:val="green"/>
              </w:rPr>
              <w:t>Yes</w:t>
            </w:r>
          </w:p>
          <w:p w:rsidRPr="002C1D39" w:rsidR="00115063" w:rsidP="06F9BA20" w:rsidRDefault="00C65CBA" w14:paraId="2C9D6C06" w14:textId="697FFAD3">
            <w:pPr>
              <w:pStyle w:val="Normal"/>
              <w:spacing w:after="0"/>
              <w:jc w:val="left"/>
              <w:rPr>
                <w:rFonts w:ascii="Times New Roman" w:hAnsi="Times New Roman" w:cs="Times New Roman"/>
                <w:sz w:val="20"/>
                <w:szCs w:val="20"/>
                <w:lang w:val="fr-TN"/>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50546C89"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4B9478CC" w:rsidP="50546C89" w:rsidRDefault="4B9478CC" w14:paraId="01140398" w14:textId="6D8A08FC">
            <w:pPr>
              <w:pStyle w:val="Normal"/>
              <w:tabs>
                <w:tab w:val="left" w:leader="none" w:pos="960"/>
              </w:tabs>
              <w:bidi w:val="0"/>
              <w:spacing w:before="0" w:beforeAutospacing="off" w:after="0" w:afterAutospacing="off" w:line="240" w:lineRule="auto"/>
              <w:ind w:left="0" w:right="0"/>
              <w:jc w:val="left"/>
              <w:rPr>
                <w:color w:val="auto"/>
                <w:highlight w:val="green"/>
              </w:rPr>
            </w:pPr>
            <w:r w:rsidRPr="50546C89" w:rsidR="4B9478CC">
              <w:rPr>
                <w:color w:val="auto"/>
                <w:highlight w:val="green"/>
              </w:rPr>
              <w:t>Probably No</w:t>
            </w:r>
          </w:p>
          <w:p w:rsidR="377BAC4E" w:rsidP="377BAC4E" w:rsidRDefault="377BAC4E" w14:paraId="7D8A4EFA" w14:textId="0088B755">
            <w:pPr>
              <w:pStyle w:val="Normal"/>
              <w:spacing w:after="0"/>
              <w:jc w:val="left"/>
              <w:rPr>
                <w:highlight w:val="green"/>
              </w:rPr>
            </w:pP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546C89"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396919E4" w:rsidP="50546C89" w:rsidRDefault="396919E4" w14:paraId="52E74E32" w14:textId="6D8A08FC">
            <w:pPr>
              <w:pStyle w:val="Normal"/>
              <w:tabs>
                <w:tab w:val="left" w:leader="none" w:pos="960"/>
              </w:tabs>
              <w:bidi w:val="0"/>
              <w:spacing w:before="0" w:beforeAutospacing="off" w:after="0" w:afterAutospacing="off" w:line="240" w:lineRule="auto"/>
              <w:ind w:left="0" w:right="0"/>
              <w:jc w:val="left"/>
              <w:rPr>
                <w:color w:val="auto"/>
                <w:highlight w:val="green"/>
              </w:rPr>
            </w:pPr>
            <w:r w:rsidRPr="50546C89" w:rsidR="396919E4">
              <w:rPr>
                <w:color w:val="auto"/>
                <w:highlight w:val="green"/>
              </w:rPr>
              <w:t>Probably No</w:t>
            </w:r>
          </w:p>
          <w:p w:rsidR="50546C89" w:rsidP="50546C89" w:rsidRDefault="50546C89" w14:paraId="7613D746" w14:textId="1EC45873">
            <w:pPr>
              <w:pStyle w:val="Normal"/>
              <w:spacing w:after="0"/>
              <w:jc w:val="left"/>
              <w:rPr>
                <w:highlight w:val="green"/>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546C89"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6B650116">
            <w:pPr>
              <w:spacing w:after="0"/>
              <w:jc w:val="left"/>
            </w:pPr>
            <w:r w:rsidRPr="50546C89" w:rsidR="25048723">
              <w:rPr>
                <w:highlight w:val="green"/>
              </w:rPr>
              <w:t>(</w:t>
            </w:r>
            <w:r w:rsidRPr="50546C89" w:rsidR="4518EFD5">
              <w:rPr>
                <w:highlight w:val="green"/>
              </w:rPr>
              <w:t>Probably Yes</w:t>
            </w:r>
            <w:r w:rsidR="4D7BEA7E">
              <w:rPr/>
              <w:t xml:space="preserve"> – Information is not given but it is </w:t>
            </w:r>
            <w:r w:rsidR="4D7BEA7E">
              <w:rPr/>
              <w:t>most likely that</w:t>
            </w:r>
            <w:r w:rsidR="4D7BEA7E">
              <w:rPr/>
              <w:t xml:space="preserve"> excluded utterances are similarly distributed across groups</w:t>
            </w:r>
            <w:r w:rsidR="4AD27B3C">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50546C89"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6CC7E384">
            <w:pPr>
              <w:spacing w:after="0"/>
              <w:jc w:val="left"/>
              <w:rPr>
                <w:highlight w:val="red"/>
              </w:rPr>
            </w:pPr>
            <w:r w:rsidRPr="50546C89" w:rsidR="27993CC7">
              <w:rPr>
                <w:highlight w:val="red"/>
              </w:rPr>
              <w:t>(</w:t>
            </w:r>
            <w:r w:rsidRPr="50546C89" w:rsidR="7FB49F3D">
              <w:rPr>
                <w:highlight w:val="red"/>
              </w:rPr>
              <w:t>Probably No</w:t>
            </w:r>
            <w:r w:rsidRPr="50546C89" w:rsidR="379C2411">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50546C89"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3237C35" w:rsidP="50546C89" w:rsidRDefault="03237C35" w14:paraId="1949A172" w14:textId="57FA7D47">
            <w:pPr>
              <w:pStyle w:val="Normal"/>
              <w:bidi w:val="0"/>
              <w:spacing w:before="0" w:beforeAutospacing="off" w:after="0" w:afterAutospacing="off" w:line="240" w:lineRule="auto"/>
              <w:ind w:left="0" w:right="0"/>
              <w:jc w:val="left"/>
              <w:rPr>
                <w:highlight w:val="green"/>
              </w:rPr>
            </w:pPr>
            <w:r w:rsidRPr="50546C89" w:rsidR="03237C35">
              <w:rPr>
                <w:highlight w:val="green"/>
              </w:rPr>
              <w:t>Low Risk of Bias</w:t>
            </w: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A2A04C0"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A2A04C0"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1A2A04C0"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A2A04C0" w:rsidRDefault="00C65CBA" w14:paraId="73C42788" w14:textId="78E6662D">
            <w:pPr>
              <w:tabs>
                <w:tab w:val="left" w:leader="none" w:pos="960"/>
              </w:tabs>
              <w:bidi w:val="0"/>
              <w:spacing w:before="0" w:beforeAutospacing="off" w:after="0" w:afterAutospacing="off" w:line="240" w:lineRule="auto"/>
              <w:ind w:left="0" w:right="0"/>
              <w:jc w:val="left"/>
            </w:pPr>
            <w:r w:rsidRPr="1A2A04C0" w:rsidR="3CD8781A">
              <w:rPr>
                <w:rFonts w:ascii="Calibri" w:hAnsi="Calibri" w:eastAsia="Calibri" w:cs="Calibri"/>
                <w:b w:val="0"/>
                <w:bCs w:val="0"/>
                <w:i w:val="0"/>
                <w:iCs w:val="0"/>
                <w:caps w:val="0"/>
                <w:smallCaps w:val="0"/>
                <w:noProof w:val="0"/>
                <w:sz w:val="22"/>
                <w:szCs w:val="22"/>
                <w:highlight w:val="red"/>
                <w:lang w:val="en-US"/>
              </w:rPr>
              <w:t>Probably Yes:</w:t>
            </w:r>
            <w:r w:rsidRPr="1A2A04C0" w:rsidR="3CD8781A">
              <w:rPr>
                <w:rFonts w:ascii="Calibri" w:hAnsi="Calibri" w:eastAsia="Calibri" w:cs="Calibri"/>
                <w:b w:val="0"/>
                <w:bCs w:val="0"/>
                <w:i w:val="0"/>
                <w:iCs w:val="0"/>
                <w:caps w:val="0"/>
                <w:smallCaps w:val="0"/>
                <w:noProof w:val="0"/>
                <w:sz w:val="22"/>
                <w:szCs w:val="22"/>
                <w:lang w:val="en-US"/>
              </w:rPr>
              <w:t xml:space="preserve"> Researchers analyzing the dataset were aware of the experimental procedures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1A2A04C0"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A2A04C0"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4B2AC1A6" w:rsidP="50546C89" w:rsidRDefault="4B2AC1A6" w14:paraId="1B81A0E8" w14:textId="7EF3A39F">
            <w:pPr>
              <w:pStyle w:val="Normal"/>
              <w:bidi w:val="0"/>
              <w:spacing w:before="0" w:beforeAutospacing="off" w:after="0" w:afterAutospacing="off" w:line="240" w:lineRule="auto"/>
              <w:ind w:left="0" w:right="0"/>
              <w:jc w:val="left"/>
            </w:pPr>
            <w:r w:rsidRPr="50546C89" w:rsidR="4B2AC1A6">
              <w:rPr>
                <w:highlight w:val="red"/>
              </w:rPr>
              <w:t>Probably Yes:</w:t>
            </w:r>
            <w:r w:rsidR="4B2AC1A6">
              <w:rPr/>
              <w:t xml:space="preserve"> Being a scripted dataset, emotions are predefined. </w:t>
            </w:r>
            <w:r w:rsidR="4B2AC1A6">
              <w:rPr/>
              <w:t>Therefore</w:t>
            </w:r>
            <w:r w:rsidR="4B2AC1A6">
              <w:rPr/>
              <w:t xml:space="preserve"> </w:t>
            </w:r>
            <w:r w:rsidR="4B2AC1A6">
              <w:rPr/>
              <w:t>poor performance</w:t>
            </w:r>
            <w:r w:rsidR="4B2AC1A6">
              <w:rPr/>
              <w:t xml:space="preserve"> in certain underrepresented emotions can be considered as a systematic error</w:t>
            </w:r>
            <w:r w:rsidR="3D2CC549">
              <w:rPr/>
              <w:t xml:space="preserve">. </w:t>
            </w:r>
            <w:r w:rsidR="3D2CC549">
              <w:rPr/>
              <w:t>However</w:t>
            </w:r>
            <w:r w:rsidR="3D2CC549">
              <w:rPr/>
              <w:t xml:space="preserve"> this pertains only to the specific emotions’ results and not to the complete results</w:t>
            </w: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A2A04C0"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70DE127" w:rsidP="50546C89" w:rsidRDefault="070DE127" w14:paraId="64DCBE53" w14:textId="3B24D365">
            <w:pPr>
              <w:pStyle w:val="Normal"/>
              <w:tabs>
                <w:tab w:val="left" w:leader="none" w:pos="960"/>
              </w:tabs>
              <w:spacing w:before="0" w:beforeAutospacing="off" w:after="0" w:afterAutospacing="off" w:line="240" w:lineRule="auto"/>
              <w:ind w:left="0" w:right="0"/>
              <w:jc w:val="left"/>
              <w:rPr>
                <w:highlight w:val="magenta"/>
              </w:rPr>
            </w:pPr>
            <w:r w:rsidRPr="50546C89" w:rsidR="5DDA52B0">
              <w:rPr>
                <w:highlight w:val="magenta"/>
              </w:rPr>
              <w:t>Moderate Risk of Bias</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A2A04C0"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6F9BA2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6F9BA2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6F9BA20" w:rsidRDefault="00115063" w14:paraId="338DB2BD" w14:textId="3601DD70">
            <w:pPr>
              <w:pStyle w:val="Normal"/>
              <w:bidi w:val="0"/>
              <w:spacing w:before="0" w:beforeAutospacing="off" w:after="60" w:afterAutospacing="off" w:line="240" w:lineRule="auto"/>
              <w:ind w:left="0" w:right="0"/>
              <w:jc w:val="left"/>
              <w:rPr>
                <w:highlight w:val="green"/>
              </w:rPr>
            </w:pPr>
            <w:r w:rsidRPr="06F9BA20" w:rsidR="14FAC46F">
              <w:rPr>
                <w:highlight w:val="green"/>
              </w:rPr>
              <w:t>Probably No</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6F9BA2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6F9BA20" w:rsidRDefault="00F649E9" w14:paraId="538B09AB" w14:textId="57178599">
            <w:pPr>
              <w:pStyle w:val="Normal"/>
              <w:bidi w:val="0"/>
              <w:spacing w:before="0" w:beforeAutospacing="off" w:after="60" w:afterAutospacing="off" w:line="240" w:lineRule="auto"/>
              <w:ind w:left="0" w:right="0"/>
              <w:jc w:val="left"/>
              <w:rPr>
                <w:highlight w:val="green"/>
              </w:rPr>
            </w:pPr>
            <w:r w:rsidRPr="06F9BA20" w:rsidR="4B3F25B8">
              <w:rPr>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F9BA2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1C6DB5A"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41C6DB5A"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41C6DB5A" w:rsidRDefault="06F9BA20" w14:paraId="7B0D539D" w14:textId="104FAB72">
            <w:pPr>
              <w:pStyle w:val="Normal"/>
              <w:bidi w:val="0"/>
              <w:spacing w:before="0" w:beforeAutospacing="off" w:after="60" w:afterAutospacing="off" w:line="240" w:lineRule="auto"/>
              <w:ind w:left="0" w:right="0"/>
              <w:jc w:val="left"/>
              <w:rPr>
                <w:highlight w:val="magenta"/>
              </w:rPr>
            </w:pPr>
            <w:r w:rsidRPr="41C6DB5A" w:rsidR="427BA3B1">
              <w:rPr>
                <w:highlight w:val="magenta"/>
              </w:rPr>
              <w:t>Moderate</w:t>
            </w:r>
            <w:r w:rsidRPr="41C6DB5A" w:rsidR="5DC90A0A">
              <w:rPr>
                <w:highlight w:val="magenta"/>
              </w:rPr>
              <w:t xml:space="preserve"> Risk of Bias</w:t>
            </w:r>
          </w:p>
          <w:p w:rsidR="06F9BA20" w:rsidP="06F9BA20" w:rsidRDefault="06F9BA20" w14:paraId="68A183FE" w14:textId="700581B1">
            <w:pPr>
              <w:pStyle w:val="Normal"/>
              <w:jc w:val="left"/>
              <w:rPr>
                <w:highlight w:val="darkGray"/>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41C6DB5A"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310DD6"/>
    <w:rsid w:val="0380E86F"/>
    <w:rsid w:val="03DC08F4"/>
    <w:rsid w:val="04132FD2"/>
    <w:rsid w:val="049CCA7A"/>
    <w:rsid w:val="04E02A39"/>
    <w:rsid w:val="05266DDE"/>
    <w:rsid w:val="052E1736"/>
    <w:rsid w:val="055DE9BF"/>
    <w:rsid w:val="05951C79"/>
    <w:rsid w:val="065D3C7B"/>
    <w:rsid w:val="06A8DA94"/>
    <w:rsid w:val="06F9BA20"/>
    <w:rsid w:val="070DE127"/>
    <w:rsid w:val="08179A2C"/>
    <w:rsid w:val="081E2EA0"/>
    <w:rsid w:val="087C896C"/>
    <w:rsid w:val="09816E33"/>
    <w:rsid w:val="09ADDD8B"/>
    <w:rsid w:val="09B9FF01"/>
    <w:rsid w:val="0A06808E"/>
    <w:rsid w:val="0A7BD594"/>
    <w:rsid w:val="0AF51A3B"/>
    <w:rsid w:val="0B59CC0D"/>
    <w:rsid w:val="0B6B4A13"/>
    <w:rsid w:val="0B95AF62"/>
    <w:rsid w:val="0BC1CDFC"/>
    <w:rsid w:val="0C4348B7"/>
    <w:rsid w:val="0CB0B44F"/>
    <w:rsid w:val="0D317FC3"/>
    <w:rsid w:val="0D406516"/>
    <w:rsid w:val="0DB3AEB9"/>
    <w:rsid w:val="0E3E5E67"/>
    <w:rsid w:val="0F5B7DC3"/>
    <w:rsid w:val="0F627B14"/>
    <w:rsid w:val="0FE68EED"/>
    <w:rsid w:val="1016FBB9"/>
    <w:rsid w:val="10294085"/>
    <w:rsid w:val="104744DA"/>
    <w:rsid w:val="106C933A"/>
    <w:rsid w:val="108E5F1F"/>
    <w:rsid w:val="1098D716"/>
    <w:rsid w:val="113C7136"/>
    <w:rsid w:val="11B4EC45"/>
    <w:rsid w:val="11FF8FDE"/>
    <w:rsid w:val="12140C86"/>
    <w:rsid w:val="12307965"/>
    <w:rsid w:val="127BAE3A"/>
    <w:rsid w:val="12C8528E"/>
    <w:rsid w:val="1371AF6B"/>
    <w:rsid w:val="137D0338"/>
    <w:rsid w:val="14117E99"/>
    <w:rsid w:val="144B5890"/>
    <w:rsid w:val="14D4EE69"/>
    <w:rsid w:val="14F3E1C5"/>
    <w:rsid w:val="14FAC46F"/>
    <w:rsid w:val="15008042"/>
    <w:rsid w:val="15158440"/>
    <w:rsid w:val="1516A668"/>
    <w:rsid w:val="15197776"/>
    <w:rsid w:val="152B1B83"/>
    <w:rsid w:val="158BBEF2"/>
    <w:rsid w:val="15C6F57C"/>
    <w:rsid w:val="15CD1183"/>
    <w:rsid w:val="16707CB5"/>
    <w:rsid w:val="1691BD68"/>
    <w:rsid w:val="16970F99"/>
    <w:rsid w:val="16A3D607"/>
    <w:rsid w:val="16CC8E4B"/>
    <w:rsid w:val="1760D1C3"/>
    <w:rsid w:val="17648F2A"/>
    <w:rsid w:val="178030F0"/>
    <w:rsid w:val="1785B088"/>
    <w:rsid w:val="17F8E730"/>
    <w:rsid w:val="1862BC45"/>
    <w:rsid w:val="1903B279"/>
    <w:rsid w:val="192180E9"/>
    <w:rsid w:val="19D3C03C"/>
    <w:rsid w:val="19FA4D23"/>
    <w:rsid w:val="19FE8CA6"/>
    <w:rsid w:val="1A20EB16"/>
    <w:rsid w:val="1A2A04C0"/>
    <w:rsid w:val="1A45E1CE"/>
    <w:rsid w:val="1A4607B8"/>
    <w:rsid w:val="1A9A903A"/>
    <w:rsid w:val="1B2292C5"/>
    <w:rsid w:val="1BAB05AB"/>
    <w:rsid w:val="1C2D8BE0"/>
    <w:rsid w:val="1C2FE98A"/>
    <w:rsid w:val="1C837A5A"/>
    <w:rsid w:val="1C8E7B6C"/>
    <w:rsid w:val="1C9F478A"/>
    <w:rsid w:val="1D09F361"/>
    <w:rsid w:val="1D4B063B"/>
    <w:rsid w:val="1D977C06"/>
    <w:rsid w:val="1DD6939F"/>
    <w:rsid w:val="1E51539C"/>
    <w:rsid w:val="1E7EFBAE"/>
    <w:rsid w:val="1EEA806F"/>
    <w:rsid w:val="1F28254F"/>
    <w:rsid w:val="1FA21A70"/>
    <w:rsid w:val="2021248C"/>
    <w:rsid w:val="2080224B"/>
    <w:rsid w:val="20E08B14"/>
    <w:rsid w:val="20E38965"/>
    <w:rsid w:val="20F075AA"/>
    <w:rsid w:val="2186A119"/>
    <w:rsid w:val="220024CB"/>
    <w:rsid w:val="221940BF"/>
    <w:rsid w:val="2220C317"/>
    <w:rsid w:val="22EAE18C"/>
    <w:rsid w:val="231450F6"/>
    <w:rsid w:val="23656498"/>
    <w:rsid w:val="23D32AF3"/>
    <w:rsid w:val="2462E109"/>
    <w:rsid w:val="246BC7F4"/>
    <w:rsid w:val="248B5C04"/>
    <w:rsid w:val="24A794E6"/>
    <w:rsid w:val="24F84E60"/>
    <w:rsid w:val="25019A9B"/>
    <w:rsid w:val="25048723"/>
    <w:rsid w:val="25E14E92"/>
    <w:rsid w:val="25E8866C"/>
    <w:rsid w:val="263A2ACB"/>
    <w:rsid w:val="269D3174"/>
    <w:rsid w:val="272629EA"/>
    <w:rsid w:val="272F3AB4"/>
    <w:rsid w:val="2744C11D"/>
    <w:rsid w:val="27468ED1"/>
    <w:rsid w:val="275E0F49"/>
    <w:rsid w:val="277317F3"/>
    <w:rsid w:val="277D1EF3"/>
    <w:rsid w:val="27993CC7"/>
    <w:rsid w:val="27C54D5E"/>
    <w:rsid w:val="27D5FB2C"/>
    <w:rsid w:val="27E47B46"/>
    <w:rsid w:val="28CC56AB"/>
    <w:rsid w:val="28EC92AF"/>
    <w:rsid w:val="294645FD"/>
    <w:rsid w:val="2971CB8D"/>
    <w:rsid w:val="29AB0231"/>
    <w:rsid w:val="2A27F701"/>
    <w:rsid w:val="2AD9B3C3"/>
    <w:rsid w:val="2B6BBD22"/>
    <w:rsid w:val="2BD9F1B5"/>
    <w:rsid w:val="2BFFE969"/>
    <w:rsid w:val="2C075974"/>
    <w:rsid w:val="2C758424"/>
    <w:rsid w:val="2C8F402B"/>
    <w:rsid w:val="2D080D37"/>
    <w:rsid w:val="2D134EE0"/>
    <w:rsid w:val="2D557C35"/>
    <w:rsid w:val="2E34A6CD"/>
    <w:rsid w:val="2E96FD5C"/>
    <w:rsid w:val="2ECF3484"/>
    <w:rsid w:val="2EE5E13B"/>
    <w:rsid w:val="2EF8709E"/>
    <w:rsid w:val="2F21243C"/>
    <w:rsid w:val="2F2628A5"/>
    <w:rsid w:val="2F49ABD8"/>
    <w:rsid w:val="2F8A738E"/>
    <w:rsid w:val="2FD0772E"/>
    <w:rsid w:val="2FD0AD80"/>
    <w:rsid w:val="2FEDD95C"/>
    <w:rsid w:val="30195D31"/>
    <w:rsid w:val="30235F98"/>
    <w:rsid w:val="302E0F8C"/>
    <w:rsid w:val="3064B229"/>
    <w:rsid w:val="3075E8E3"/>
    <w:rsid w:val="30C59B76"/>
    <w:rsid w:val="316C478F"/>
    <w:rsid w:val="31854B5A"/>
    <w:rsid w:val="31A06D21"/>
    <w:rsid w:val="31A426DB"/>
    <w:rsid w:val="31D4ADC0"/>
    <w:rsid w:val="32276DF0"/>
    <w:rsid w:val="32B65CCF"/>
    <w:rsid w:val="32C707ED"/>
    <w:rsid w:val="341F3CD2"/>
    <w:rsid w:val="34AF90F7"/>
    <w:rsid w:val="354667E6"/>
    <w:rsid w:val="35A0F7DD"/>
    <w:rsid w:val="35B09B3C"/>
    <w:rsid w:val="35DFDBED"/>
    <w:rsid w:val="36608C17"/>
    <w:rsid w:val="36B8E6B5"/>
    <w:rsid w:val="36D5726F"/>
    <w:rsid w:val="371408B9"/>
    <w:rsid w:val="376CB84A"/>
    <w:rsid w:val="3778E3B7"/>
    <w:rsid w:val="377BAC4E"/>
    <w:rsid w:val="379C2411"/>
    <w:rsid w:val="37B5DA9B"/>
    <w:rsid w:val="37E731B9"/>
    <w:rsid w:val="37F9F6AF"/>
    <w:rsid w:val="38998E38"/>
    <w:rsid w:val="38D765C1"/>
    <w:rsid w:val="393700A4"/>
    <w:rsid w:val="396919E4"/>
    <w:rsid w:val="3A36ED23"/>
    <w:rsid w:val="3A417C27"/>
    <w:rsid w:val="3AEC4673"/>
    <w:rsid w:val="3C868F40"/>
    <w:rsid w:val="3C93B76D"/>
    <w:rsid w:val="3C9E2405"/>
    <w:rsid w:val="3CD8781A"/>
    <w:rsid w:val="3D13BF80"/>
    <w:rsid w:val="3D2CC549"/>
    <w:rsid w:val="3D448101"/>
    <w:rsid w:val="3E2F87CE"/>
    <w:rsid w:val="3EA4CA84"/>
    <w:rsid w:val="3EF889EA"/>
    <w:rsid w:val="3F3F358C"/>
    <w:rsid w:val="3F859170"/>
    <w:rsid w:val="3F894F43"/>
    <w:rsid w:val="3F8B9709"/>
    <w:rsid w:val="3FABD366"/>
    <w:rsid w:val="3FB6010F"/>
    <w:rsid w:val="3FCB582F"/>
    <w:rsid w:val="40A6CDC2"/>
    <w:rsid w:val="40C46D82"/>
    <w:rsid w:val="41B68BF1"/>
    <w:rsid w:val="41BA0EF6"/>
    <w:rsid w:val="41C6DB5A"/>
    <w:rsid w:val="427BA3B1"/>
    <w:rsid w:val="42C43C7B"/>
    <w:rsid w:val="4378AF3E"/>
    <w:rsid w:val="43EAD539"/>
    <w:rsid w:val="44460AE4"/>
    <w:rsid w:val="448CEC97"/>
    <w:rsid w:val="44F0FAEC"/>
    <w:rsid w:val="4506FF40"/>
    <w:rsid w:val="4518EFD5"/>
    <w:rsid w:val="45396D26"/>
    <w:rsid w:val="45503B1B"/>
    <w:rsid w:val="464BCF7A"/>
    <w:rsid w:val="46978A0F"/>
    <w:rsid w:val="46DAEA2F"/>
    <w:rsid w:val="474ABEDB"/>
    <w:rsid w:val="4782FD94"/>
    <w:rsid w:val="4791760B"/>
    <w:rsid w:val="4799BD9E"/>
    <w:rsid w:val="47A5FB05"/>
    <w:rsid w:val="47C5EED2"/>
    <w:rsid w:val="4903DD6C"/>
    <w:rsid w:val="492F777C"/>
    <w:rsid w:val="4994D327"/>
    <w:rsid w:val="499A2016"/>
    <w:rsid w:val="49CF2AD1"/>
    <w:rsid w:val="4A049CD3"/>
    <w:rsid w:val="4A28A4F8"/>
    <w:rsid w:val="4A9C1F2B"/>
    <w:rsid w:val="4AAFB71A"/>
    <w:rsid w:val="4AD27B3C"/>
    <w:rsid w:val="4AF8B3B6"/>
    <w:rsid w:val="4B031165"/>
    <w:rsid w:val="4B2AC1A6"/>
    <w:rsid w:val="4B3F25B8"/>
    <w:rsid w:val="4B53B478"/>
    <w:rsid w:val="4B789B7A"/>
    <w:rsid w:val="4B9478CC"/>
    <w:rsid w:val="4C98F150"/>
    <w:rsid w:val="4CB4E6DB"/>
    <w:rsid w:val="4CC67824"/>
    <w:rsid w:val="4D111AFB"/>
    <w:rsid w:val="4D7BEA7E"/>
    <w:rsid w:val="4D941AC1"/>
    <w:rsid w:val="4DB23883"/>
    <w:rsid w:val="4E31FF5E"/>
    <w:rsid w:val="4E623A27"/>
    <w:rsid w:val="4E897397"/>
    <w:rsid w:val="4EB89C28"/>
    <w:rsid w:val="4F923DF6"/>
    <w:rsid w:val="4FA3EF28"/>
    <w:rsid w:val="4FE74334"/>
    <w:rsid w:val="504496AA"/>
    <w:rsid w:val="50546C89"/>
    <w:rsid w:val="5086C810"/>
    <w:rsid w:val="516F6B69"/>
    <w:rsid w:val="51BAE28A"/>
    <w:rsid w:val="521C8C93"/>
    <w:rsid w:val="52651D81"/>
    <w:rsid w:val="5302C278"/>
    <w:rsid w:val="5320E74D"/>
    <w:rsid w:val="532EC860"/>
    <w:rsid w:val="53644560"/>
    <w:rsid w:val="53A36206"/>
    <w:rsid w:val="53FCA097"/>
    <w:rsid w:val="544D2D23"/>
    <w:rsid w:val="546BDAAD"/>
    <w:rsid w:val="5478F600"/>
    <w:rsid w:val="54951B34"/>
    <w:rsid w:val="54E1E6D6"/>
    <w:rsid w:val="5513606C"/>
    <w:rsid w:val="5520A552"/>
    <w:rsid w:val="555BAD7B"/>
    <w:rsid w:val="5579C475"/>
    <w:rsid w:val="56046478"/>
    <w:rsid w:val="5614C661"/>
    <w:rsid w:val="5644FA8F"/>
    <w:rsid w:val="5698E346"/>
    <w:rsid w:val="56AF30CD"/>
    <w:rsid w:val="56F77DDC"/>
    <w:rsid w:val="571E2FE6"/>
    <w:rsid w:val="583847B5"/>
    <w:rsid w:val="586B824B"/>
    <w:rsid w:val="5877D7E9"/>
    <w:rsid w:val="5879E165"/>
    <w:rsid w:val="587F5CE3"/>
    <w:rsid w:val="58B9248A"/>
    <w:rsid w:val="59E1F189"/>
    <w:rsid w:val="59F22A97"/>
    <w:rsid w:val="5A190C55"/>
    <w:rsid w:val="5A70BBE7"/>
    <w:rsid w:val="5AEF098E"/>
    <w:rsid w:val="5B2BFAF1"/>
    <w:rsid w:val="5BBDCF51"/>
    <w:rsid w:val="5C2A8193"/>
    <w:rsid w:val="5CEB9409"/>
    <w:rsid w:val="5D30946D"/>
    <w:rsid w:val="5D42D5F0"/>
    <w:rsid w:val="5D687CA9"/>
    <w:rsid w:val="5D799CDD"/>
    <w:rsid w:val="5DC90A0A"/>
    <w:rsid w:val="5DDA52B0"/>
    <w:rsid w:val="5EAA4755"/>
    <w:rsid w:val="5EB72BB9"/>
    <w:rsid w:val="5F044D0A"/>
    <w:rsid w:val="5F0EA280"/>
    <w:rsid w:val="5FA0D425"/>
    <w:rsid w:val="5FAC82B1"/>
    <w:rsid w:val="5FE21AD9"/>
    <w:rsid w:val="602874CC"/>
    <w:rsid w:val="60817B58"/>
    <w:rsid w:val="608D7D0E"/>
    <w:rsid w:val="60A01D6B"/>
    <w:rsid w:val="61B8967D"/>
    <w:rsid w:val="620E4E3A"/>
    <w:rsid w:val="62766CC4"/>
    <w:rsid w:val="62F4C81E"/>
    <w:rsid w:val="630012A5"/>
    <w:rsid w:val="63183E27"/>
    <w:rsid w:val="639EBE26"/>
    <w:rsid w:val="64000F42"/>
    <w:rsid w:val="65049BB3"/>
    <w:rsid w:val="65172F39"/>
    <w:rsid w:val="653A79FE"/>
    <w:rsid w:val="6543E5C7"/>
    <w:rsid w:val="659047FD"/>
    <w:rsid w:val="65AFA67C"/>
    <w:rsid w:val="65C2916E"/>
    <w:rsid w:val="665E409E"/>
    <w:rsid w:val="6703EF0C"/>
    <w:rsid w:val="678B0048"/>
    <w:rsid w:val="67C5FC43"/>
    <w:rsid w:val="67F84C42"/>
    <w:rsid w:val="6857EC37"/>
    <w:rsid w:val="68DD8F03"/>
    <w:rsid w:val="697CF03B"/>
    <w:rsid w:val="6A0C16F8"/>
    <w:rsid w:val="6AC64918"/>
    <w:rsid w:val="6B6CDF92"/>
    <w:rsid w:val="6B72AC3F"/>
    <w:rsid w:val="6BE1ACB5"/>
    <w:rsid w:val="6CA5F810"/>
    <w:rsid w:val="6D84D0B0"/>
    <w:rsid w:val="6D868DF9"/>
    <w:rsid w:val="6DBFBD38"/>
    <w:rsid w:val="6DCA094D"/>
    <w:rsid w:val="6DDDC8BE"/>
    <w:rsid w:val="6E7B3A0C"/>
    <w:rsid w:val="6E7C8594"/>
    <w:rsid w:val="6EDB7821"/>
    <w:rsid w:val="6EF3CC46"/>
    <w:rsid w:val="6F13C13C"/>
    <w:rsid w:val="6F743B5F"/>
    <w:rsid w:val="6F9F6863"/>
    <w:rsid w:val="6FC5326E"/>
    <w:rsid w:val="70021251"/>
    <w:rsid w:val="70C98474"/>
    <w:rsid w:val="711C24C0"/>
    <w:rsid w:val="714F8697"/>
    <w:rsid w:val="71667F1E"/>
    <w:rsid w:val="718B114B"/>
    <w:rsid w:val="71C8087D"/>
    <w:rsid w:val="72319D41"/>
    <w:rsid w:val="72D2A677"/>
    <w:rsid w:val="72E17623"/>
    <w:rsid w:val="72F1CA7A"/>
    <w:rsid w:val="735576A5"/>
    <w:rsid w:val="7375F407"/>
    <w:rsid w:val="738A51E2"/>
    <w:rsid w:val="73ADAB70"/>
    <w:rsid w:val="73D4E1D3"/>
    <w:rsid w:val="73DAE9D7"/>
    <w:rsid w:val="7415A028"/>
    <w:rsid w:val="749EF352"/>
    <w:rsid w:val="74BAC69A"/>
    <w:rsid w:val="74C89A29"/>
    <w:rsid w:val="75555FC3"/>
    <w:rsid w:val="7580136C"/>
    <w:rsid w:val="758823CF"/>
    <w:rsid w:val="75DD5E41"/>
    <w:rsid w:val="765EBA41"/>
    <w:rsid w:val="76B3445B"/>
    <w:rsid w:val="76B701C2"/>
    <w:rsid w:val="76BBCAA9"/>
    <w:rsid w:val="770AD08C"/>
    <w:rsid w:val="774A360D"/>
    <w:rsid w:val="7798060D"/>
    <w:rsid w:val="78C9DBFC"/>
    <w:rsid w:val="78D42EBC"/>
    <w:rsid w:val="792D0CE2"/>
    <w:rsid w:val="79584DEA"/>
    <w:rsid w:val="79AB374D"/>
    <w:rsid w:val="7A6DD5EF"/>
    <w:rsid w:val="7A81D6CF"/>
    <w:rsid w:val="7AD26DCC"/>
    <w:rsid w:val="7ADAF5EE"/>
    <w:rsid w:val="7B403028"/>
    <w:rsid w:val="7B8B0B4F"/>
    <w:rsid w:val="7B981618"/>
    <w:rsid w:val="7BF4BFEC"/>
    <w:rsid w:val="7CD38E72"/>
    <w:rsid w:val="7CE24BC0"/>
    <w:rsid w:val="7DFE9C71"/>
    <w:rsid w:val="7E0CC396"/>
    <w:rsid w:val="7E3CF307"/>
    <w:rsid w:val="7E4DF76B"/>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16</revision>
  <lastPrinted>2016-10-10T11:09:00.0000000Z</lastPrinted>
  <dcterms:created xsi:type="dcterms:W3CDTF">2021-04-01T20:14:00.0000000Z</dcterms:created>
  <dcterms:modified xsi:type="dcterms:W3CDTF">2023-06-18T18:05:32.9278881Z</dcterms:modified>
</coreProperties>
</file>