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5000" w:type="pct"/>
        <w:tblLook w:val="04A0" w:firstRow="1" w:lastRow="0" w:firstColumn="1" w:lastColumn="0" w:noHBand="0" w:noVBand="1"/>
      </w:tblPr>
      <w:tblGrid>
        <w:gridCol w:w="1831"/>
        <w:gridCol w:w="6799"/>
      </w:tblGrid>
      <w:tr w:rsidR="007133F3" w:rsidRPr="0064226A" w14:paraId="6FBFB11D" w14:textId="77777777" w:rsidTr="00100AF0">
        <w:trPr>
          <w:trHeight w:val="283"/>
        </w:trPr>
        <w:tc>
          <w:tcPr>
            <w:tcW w:w="1061" w:type="pct"/>
            <w:tcBorders>
              <w:top w:val="single" w:sz="4" w:space="0" w:color="auto"/>
              <w:left w:val="single" w:sz="4" w:space="0" w:color="auto"/>
              <w:bottom w:val="single" w:sz="4" w:space="0" w:color="auto"/>
              <w:right w:val="single" w:sz="4" w:space="0" w:color="auto"/>
            </w:tcBorders>
            <w:hideMark/>
          </w:tcPr>
          <w:p w14:paraId="662E7EB3" w14:textId="77777777" w:rsidR="007133F3" w:rsidRPr="0064226A" w:rsidRDefault="007133F3" w:rsidP="00100AF0">
            <w:pPr>
              <w:spacing w:line="276" w:lineRule="auto"/>
              <w:jc w:val="both"/>
              <w:rPr>
                <w:rFonts w:ascii="Trebuchet MS" w:hAnsi="Trebuchet MS" w:cs="Times New Roman"/>
                <w:b/>
                <w:color w:val="000000" w:themeColor="text1"/>
                <w:szCs w:val="24"/>
                <w:lang w:val="fr-CM"/>
              </w:rPr>
            </w:pPr>
            <w:r w:rsidRPr="0064226A">
              <w:rPr>
                <w:rFonts w:ascii="Trebuchet MS" w:hAnsi="Trebuchet MS" w:cs="Times New Roman"/>
                <w:b/>
                <w:color w:val="000000" w:themeColor="text1"/>
                <w:szCs w:val="24"/>
                <w:lang w:val="fr-CM"/>
              </w:rPr>
              <w:t>De :</w:t>
            </w:r>
          </w:p>
        </w:tc>
        <w:tc>
          <w:tcPr>
            <w:tcW w:w="3939" w:type="pct"/>
            <w:tcBorders>
              <w:top w:val="single" w:sz="4" w:space="0" w:color="auto"/>
              <w:left w:val="single" w:sz="4" w:space="0" w:color="auto"/>
              <w:bottom w:val="single" w:sz="4" w:space="0" w:color="auto"/>
              <w:right w:val="single" w:sz="4" w:space="0" w:color="auto"/>
            </w:tcBorders>
            <w:hideMark/>
          </w:tcPr>
          <w:p w14:paraId="20BF8E38" w14:textId="77777777" w:rsidR="007133F3" w:rsidRPr="0064226A" w:rsidRDefault="007133F3" w:rsidP="00100AF0">
            <w:pPr>
              <w:tabs>
                <w:tab w:val="left" w:pos="2692"/>
              </w:tabs>
              <w:spacing w:line="276" w:lineRule="auto"/>
              <w:jc w:val="both"/>
              <w:rPr>
                <w:rFonts w:ascii="Trebuchet MS" w:hAnsi="Trebuchet MS" w:cs="Times New Roman"/>
                <w:bCs/>
                <w:color w:val="000000" w:themeColor="text1"/>
                <w:szCs w:val="24"/>
                <w:lang w:val="fr-CM"/>
              </w:rPr>
            </w:pPr>
            <w:r w:rsidRPr="0064226A">
              <w:rPr>
                <w:rFonts w:ascii="Trebuchet MS" w:hAnsi="Trebuchet MS" w:cs="Times New Roman"/>
                <w:bCs/>
                <w:color w:val="000000" w:themeColor="text1"/>
                <w:szCs w:val="24"/>
                <w:lang w:val="fr-CM"/>
              </w:rPr>
              <w:t xml:space="preserve">Département Communication &amp; RSE </w:t>
            </w:r>
          </w:p>
        </w:tc>
      </w:tr>
      <w:tr w:rsidR="007133F3" w:rsidRPr="0064226A" w14:paraId="71F1395D" w14:textId="77777777" w:rsidTr="00100AF0">
        <w:trPr>
          <w:trHeight w:val="283"/>
        </w:trPr>
        <w:tc>
          <w:tcPr>
            <w:tcW w:w="1061" w:type="pct"/>
            <w:tcBorders>
              <w:top w:val="single" w:sz="4" w:space="0" w:color="auto"/>
              <w:left w:val="single" w:sz="4" w:space="0" w:color="auto"/>
              <w:bottom w:val="single" w:sz="4" w:space="0" w:color="auto"/>
              <w:right w:val="single" w:sz="4" w:space="0" w:color="auto"/>
            </w:tcBorders>
            <w:hideMark/>
          </w:tcPr>
          <w:p w14:paraId="27FA9D46" w14:textId="77777777" w:rsidR="007133F3" w:rsidRPr="0064226A" w:rsidRDefault="007133F3" w:rsidP="00100AF0">
            <w:pPr>
              <w:spacing w:line="276" w:lineRule="auto"/>
              <w:jc w:val="both"/>
              <w:rPr>
                <w:rFonts w:ascii="Trebuchet MS" w:hAnsi="Trebuchet MS" w:cs="Times New Roman"/>
                <w:b/>
                <w:color w:val="000000" w:themeColor="text1"/>
                <w:szCs w:val="24"/>
                <w:lang w:val="fr-CM"/>
              </w:rPr>
            </w:pPr>
            <w:r w:rsidRPr="0064226A">
              <w:rPr>
                <w:rFonts w:ascii="Trebuchet MS" w:hAnsi="Trebuchet MS" w:cs="Times New Roman"/>
                <w:b/>
                <w:color w:val="000000" w:themeColor="text1"/>
                <w:szCs w:val="24"/>
                <w:lang w:val="fr-CM"/>
              </w:rPr>
              <w:t>A :</w:t>
            </w:r>
          </w:p>
        </w:tc>
        <w:tc>
          <w:tcPr>
            <w:tcW w:w="3939" w:type="pct"/>
            <w:tcBorders>
              <w:top w:val="single" w:sz="4" w:space="0" w:color="auto"/>
              <w:left w:val="single" w:sz="4" w:space="0" w:color="auto"/>
              <w:bottom w:val="single" w:sz="4" w:space="0" w:color="auto"/>
              <w:right w:val="single" w:sz="4" w:space="0" w:color="auto"/>
            </w:tcBorders>
            <w:hideMark/>
          </w:tcPr>
          <w:p w14:paraId="54704418" w14:textId="77777777" w:rsidR="007133F3" w:rsidRPr="0064226A" w:rsidRDefault="007133F3" w:rsidP="00100AF0">
            <w:pPr>
              <w:spacing w:line="276" w:lineRule="auto"/>
              <w:jc w:val="both"/>
              <w:rPr>
                <w:rFonts w:ascii="Trebuchet MS" w:hAnsi="Trebuchet MS" w:cs="Times New Roman"/>
                <w:bCs/>
                <w:color w:val="000000" w:themeColor="text1"/>
                <w:szCs w:val="24"/>
                <w:lang w:val="fr-CM"/>
              </w:rPr>
            </w:pPr>
            <w:r w:rsidRPr="0064226A">
              <w:rPr>
                <w:rFonts w:ascii="Trebuchet MS" w:hAnsi="Trebuchet MS" w:cs="Times New Roman"/>
                <w:bCs/>
                <w:color w:val="000000" w:themeColor="text1"/>
                <w:szCs w:val="24"/>
                <w:lang w:val="fr-CM"/>
              </w:rPr>
              <w:t>Direction des Systèmes d’information</w:t>
            </w:r>
          </w:p>
        </w:tc>
      </w:tr>
      <w:tr w:rsidR="007133F3" w:rsidRPr="0064226A" w14:paraId="2DB53729" w14:textId="77777777" w:rsidTr="00100AF0">
        <w:trPr>
          <w:trHeight w:val="283"/>
        </w:trPr>
        <w:tc>
          <w:tcPr>
            <w:tcW w:w="1061" w:type="pct"/>
            <w:tcBorders>
              <w:top w:val="single" w:sz="4" w:space="0" w:color="auto"/>
              <w:left w:val="single" w:sz="4" w:space="0" w:color="auto"/>
              <w:bottom w:val="single" w:sz="4" w:space="0" w:color="auto"/>
              <w:right w:val="single" w:sz="4" w:space="0" w:color="auto"/>
            </w:tcBorders>
            <w:hideMark/>
          </w:tcPr>
          <w:p w14:paraId="4E328D29" w14:textId="77777777" w:rsidR="007133F3" w:rsidRPr="0064226A" w:rsidRDefault="007133F3" w:rsidP="00100AF0">
            <w:pPr>
              <w:spacing w:line="276" w:lineRule="auto"/>
              <w:jc w:val="both"/>
              <w:rPr>
                <w:rFonts w:ascii="Trebuchet MS" w:hAnsi="Trebuchet MS" w:cs="Times New Roman"/>
                <w:b/>
                <w:color w:val="000000" w:themeColor="text1"/>
                <w:szCs w:val="24"/>
                <w:lang w:val="fr-CM"/>
              </w:rPr>
            </w:pPr>
            <w:r w:rsidRPr="0064226A">
              <w:rPr>
                <w:rFonts w:ascii="Trebuchet MS" w:hAnsi="Trebuchet MS" w:cs="Times New Roman"/>
                <w:b/>
                <w:color w:val="000000" w:themeColor="text1"/>
                <w:szCs w:val="24"/>
                <w:lang w:val="fr-CM"/>
              </w:rPr>
              <w:t>CC :</w:t>
            </w:r>
          </w:p>
        </w:tc>
        <w:tc>
          <w:tcPr>
            <w:tcW w:w="3939" w:type="pct"/>
            <w:tcBorders>
              <w:top w:val="single" w:sz="4" w:space="0" w:color="auto"/>
              <w:left w:val="single" w:sz="4" w:space="0" w:color="auto"/>
              <w:bottom w:val="single" w:sz="4" w:space="0" w:color="auto"/>
              <w:right w:val="single" w:sz="4" w:space="0" w:color="auto"/>
            </w:tcBorders>
            <w:hideMark/>
          </w:tcPr>
          <w:p w14:paraId="045E38C9" w14:textId="77777777" w:rsidR="007133F3" w:rsidRPr="0064226A" w:rsidRDefault="007133F3" w:rsidP="00100AF0">
            <w:pPr>
              <w:spacing w:line="276" w:lineRule="auto"/>
              <w:jc w:val="both"/>
              <w:rPr>
                <w:rFonts w:ascii="Trebuchet MS" w:hAnsi="Trebuchet MS" w:cs="Times New Roman"/>
                <w:bCs/>
                <w:color w:val="000000" w:themeColor="text1"/>
                <w:szCs w:val="24"/>
                <w:lang w:val="fr-CM"/>
              </w:rPr>
            </w:pPr>
            <w:r w:rsidRPr="0064226A">
              <w:rPr>
                <w:rFonts w:ascii="Trebuchet MS" w:hAnsi="Trebuchet MS" w:cs="Times New Roman"/>
                <w:bCs/>
                <w:color w:val="000000" w:themeColor="text1"/>
                <w:szCs w:val="24"/>
                <w:lang w:val="fr-CM"/>
              </w:rPr>
              <w:t>DMSC</w:t>
            </w:r>
          </w:p>
        </w:tc>
      </w:tr>
      <w:tr w:rsidR="007133F3" w:rsidRPr="0064226A" w14:paraId="6BF83A59" w14:textId="77777777" w:rsidTr="00100AF0">
        <w:trPr>
          <w:trHeight w:val="283"/>
        </w:trPr>
        <w:tc>
          <w:tcPr>
            <w:tcW w:w="1061" w:type="pct"/>
            <w:tcBorders>
              <w:top w:val="single" w:sz="4" w:space="0" w:color="auto"/>
              <w:left w:val="single" w:sz="4" w:space="0" w:color="auto"/>
              <w:bottom w:val="single" w:sz="4" w:space="0" w:color="auto"/>
              <w:right w:val="single" w:sz="4" w:space="0" w:color="auto"/>
            </w:tcBorders>
            <w:hideMark/>
          </w:tcPr>
          <w:p w14:paraId="1C11E5F4" w14:textId="77777777" w:rsidR="007133F3" w:rsidRPr="0064226A" w:rsidRDefault="007133F3" w:rsidP="00100AF0">
            <w:pPr>
              <w:spacing w:line="276" w:lineRule="auto"/>
              <w:jc w:val="both"/>
              <w:rPr>
                <w:rFonts w:ascii="Trebuchet MS" w:hAnsi="Trebuchet MS" w:cs="Times New Roman"/>
                <w:b/>
                <w:color w:val="000000" w:themeColor="text1"/>
                <w:szCs w:val="24"/>
                <w:lang w:val="fr-CM"/>
              </w:rPr>
            </w:pPr>
            <w:r w:rsidRPr="0064226A">
              <w:rPr>
                <w:rFonts w:ascii="Trebuchet MS" w:hAnsi="Trebuchet MS" w:cs="Times New Roman"/>
                <w:b/>
                <w:color w:val="000000" w:themeColor="text1"/>
                <w:szCs w:val="24"/>
                <w:lang w:val="fr-CM"/>
              </w:rPr>
              <w:t>Date</w:t>
            </w:r>
          </w:p>
        </w:tc>
        <w:tc>
          <w:tcPr>
            <w:tcW w:w="3939" w:type="pct"/>
            <w:tcBorders>
              <w:top w:val="single" w:sz="4" w:space="0" w:color="auto"/>
              <w:left w:val="single" w:sz="4" w:space="0" w:color="auto"/>
              <w:bottom w:val="single" w:sz="4" w:space="0" w:color="auto"/>
              <w:right w:val="single" w:sz="4" w:space="0" w:color="auto"/>
            </w:tcBorders>
            <w:hideMark/>
          </w:tcPr>
          <w:p w14:paraId="75AF951C" w14:textId="77777777" w:rsidR="007133F3" w:rsidRPr="0064226A" w:rsidRDefault="007133F3" w:rsidP="00100AF0">
            <w:pPr>
              <w:spacing w:line="276" w:lineRule="auto"/>
              <w:jc w:val="both"/>
              <w:rPr>
                <w:rFonts w:ascii="Trebuchet MS" w:hAnsi="Trebuchet MS" w:cs="Times New Roman"/>
                <w:bCs/>
                <w:color w:val="000000" w:themeColor="text1"/>
                <w:szCs w:val="24"/>
                <w:lang w:val="fr-CM"/>
              </w:rPr>
            </w:pPr>
            <w:r w:rsidRPr="0064226A">
              <w:rPr>
                <w:rFonts w:ascii="Trebuchet MS" w:hAnsi="Trebuchet MS" w:cs="Times New Roman"/>
                <w:bCs/>
                <w:color w:val="000000" w:themeColor="text1"/>
                <w:szCs w:val="24"/>
                <w:lang w:val="fr-CM"/>
              </w:rPr>
              <w:t>04 Mai 2026</w:t>
            </w:r>
          </w:p>
        </w:tc>
      </w:tr>
      <w:tr w:rsidR="007133F3" w:rsidRPr="0064226A" w14:paraId="4C028283" w14:textId="77777777" w:rsidTr="00100AF0">
        <w:trPr>
          <w:trHeight w:val="331"/>
        </w:trPr>
        <w:tc>
          <w:tcPr>
            <w:tcW w:w="1061" w:type="pct"/>
            <w:tcBorders>
              <w:top w:val="single" w:sz="4" w:space="0" w:color="auto"/>
              <w:left w:val="single" w:sz="4" w:space="0" w:color="auto"/>
              <w:bottom w:val="single" w:sz="4" w:space="0" w:color="auto"/>
              <w:right w:val="single" w:sz="4" w:space="0" w:color="auto"/>
            </w:tcBorders>
            <w:hideMark/>
          </w:tcPr>
          <w:p w14:paraId="2CE346D1" w14:textId="77777777" w:rsidR="007133F3" w:rsidRPr="0064226A" w:rsidRDefault="007133F3" w:rsidP="00100AF0">
            <w:pPr>
              <w:spacing w:line="276" w:lineRule="auto"/>
              <w:jc w:val="both"/>
              <w:rPr>
                <w:rFonts w:ascii="Trebuchet MS" w:hAnsi="Trebuchet MS" w:cs="Times New Roman"/>
                <w:b/>
                <w:color w:val="000000" w:themeColor="text1"/>
                <w:szCs w:val="24"/>
                <w:lang w:val="fr-CM"/>
              </w:rPr>
            </w:pPr>
            <w:r w:rsidRPr="0064226A">
              <w:rPr>
                <w:rFonts w:ascii="Trebuchet MS" w:hAnsi="Trebuchet MS" w:cs="Times New Roman"/>
                <w:b/>
                <w:color w:val="000000" w:themeColor="text1"/>
                <w:szCs w:val="24"/>
                <w:lang w:val="fr-CM"/>
              </w:rPr>
              <w:t>Objet :</w:t>
            </w:r>
          </w:p>
        </w:tc>
        <w:tc>
          <w:tcPr>
            <w:tcW w:w="3939" w:type="pct"/>
            <w:tcBorders>
              <w:top w:val="single" w:sz="4" w:space="0" w:color="auto"/>
              <w:left w:val="single" w:sz="4" w:space="0" w:color="auto"/>
              <w:bottom w:val="single" w:sz="4" w:space="0" w:color="auto"/>
              <w:right w:val="single" w:sz="4" w:space="0" w:color="auto"/>
            </w:tcBorders>
            <w:hideMark/>
          </w:tcPr>
          <w:p w14:paraId="26209BB7" w14:textId="5E8DAE6D" w:rsidR="007133F3" w:rsidRPr="007133F3" w:rsidRDefault="007133F3" w:rsidP="00100AF0">
            <w:pPr>
              <w:spacing w:line="276" w:lineRule="auto"/>
              <w:rPr>
                <w:rFonts w:ascii="Trebuchet MS" w:hAnsi="Trebuchet MS" w:cs="Times New Roman"/>
                <w:b/>
                <w:bCs/>
                <w:szCs w:val="24"/>
                <w:lang w:val="fr-CM"/>
              </w:rPr>
            </w:pPr>
            <w:r w:rsidRPr="007133F3">
              <w:rPr>
                <w:rFonts w:eastAsia="Times New Roman" w:cs="Times New Roman"/>
                <w:b/>
                <w:bCs/>
                <w:sz w:val="20"/>
                <w:szCs w:val="20"/>
                <w:lang w:val="fr-CM" w:eastAsia="fr-CM"/>
              </w:rPr>
              <w:t>MEMO DE PRESENTATION DU PROJET DE NUMERISATION DE LA RECEPTION DES JOURNAUX</w:t>
            </w:r>
          </w:p>
        </w:tc>
      </w:tr>
    </w:tbl>
    <w:p w14:paraId="1755BCED" w14:textId="77777777" w:rsidR="007133F3" w:rsidRPr="0064226A" w:rsidRDefault="007133F3" w:rsidP="007133F3">
      <w:pPr>
        <w:spacing w:after="480"/>
        <w:rPr>
          <w:rFonts w:ascii="Trebuchet MS" w:hAnsi="Trebuchet MS"/>
          <w:lang w:val="fr-CM"/>
        </w:rPr>
      </w:pPr>
    </w:p>
    <w:p w14:paraId="6AC1150B" w14:textId="77777777" w:rsidR="00792D83" w:rsidRPr="007133F3" w:rsidRDefault="00B71385" w:rsidP="007133F3">
      <w:pPr>
        <w:shd w:val="clear" w:color="auto" w:fill="FF0000"/>
        <w:spacing w:line="360" w:lineRule="auto"/>
        <w:rPr>
          <w:rFonts w:ascii="Trebuchet MS" w:hAnsi="Trebuchet MS"/>
          <w:color w:val="FFFFFF" w:themeColor="background1"/>
          <w:szCs w:val="24"/>
          <w:lang w:val="fr-CM"/>
        </w:rPr>
      </w:pPr>
      <w:r w:rsidRPr="007133F3">
        <w:rPr>
          <w:rFonts w:ascii="Trebuchet MS" w:hAnsi="Trebuchet MS"/>
          <w:b/>
          <w:color w:val="FFFFFF" w:themeColor="background1"/>
          <w:szCs w:val="24"/>
          <w:lang w:val="fr-CM"/>
        </w:rPr>
        <w:t>1. CONTEXTE ET JUSTIFICATION</w:t>
      </w:r>
    </w:p>
    <w:p w14:paraId="0C514867"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La veille informationnelle constitue un élément structurant de la stratégie d’Afriland First Bank. Elle permet d’assurer une surveillance continue de l'environnement économique, réglementaire, concurrentiel et médiatique. L’accès fluide et rapide à l’information est donc un impératif stratégique. Le modèle actuel, fondé essentiellement sur la réception physique des journaux, ne répond plus aux exigences opérationnelles actuelles : saturation des espaces d’archives, lenteur d'accès aux contenus, coûts croissants, manque d’efficacité documentaire et limitation de la diffusion interne.</w:t>
      </w:r>
    </w:p>
    <w:p w14:paraId="25533F22" w14:textId="77777777" w:rsidR="00792D83" w:rsidRPr="007133F3" w:rsidRDefault="00B71385" w:rsidP="007133F3">
      <w:pPr>
        <w:shd w:val="clear" w:color="auto" w:fill="FF0000"/>
        <w:spacing w:line="360" w:lineRule="auto"/>
        <w:rPr>
          <w:rFonts w:ascii="Trebuchet MS" w:hAnsi="Trebuchet MS"/>
          <w:color w:val="FFFFFF" w:themeColor="background1"/>
          <w:szCs w:val="24"/>
          <w:lang w:val="fr-CM"/>
        </w:rPr>
      </w:pPr>
      <w:r w:rsidRPr="007133F3">
        <w:rPr>
          <w:rFonts w:ascii="Trebuchet MS" w:hAnsi="Trebuchet MS"/>
          <w:b/>
          <w:color w:val="FFFFFF" w:themeColor="background1"/>
          <w:szCs w:val="24"/>
          <w:lang w:val="fr-CM"/>
        </w:rPr>
        <w:t>2. DIAGNOSTIC DE LA SITUATION ACTUELLE</w:t>
      </w:r>
    </w:p>
    <w:p w14:paraId="05A9B92C"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xml:space="preserve">2.1. </w:t>
      </w:r>
      <w:r w:rsidRPr="00B71385">
        <w:rPr>
          <w:rFonts w:ascii="Trebuchet MS" w:hAnsi="Trebuchet MS"/>
          <w:b/>
          <w:bCs/>
          <w:szCs w:val="24"/>
          <w:lang w:val="fr-CM"/>
        </w:rPr>
        <w:t>Coûts élevés et peu maîtrisés</w:t>
      </w:r>
      <w:r w:rsidRPr="00B71385">
        <w:rPr>
          <w:rFonts w:ascii="Trebuchet MS" w:hAnsi="Trebuchet MS"/>
          <w:szCs w:val="24"/>
          <w:lang w:val="fr-CM"/>
        </w:rPr>
        <w:t xml:space="preserve"> : Le modèle physique entraîne une facture unitaire élevée (</w:t>
      </w:r>
      <w:r w:rsidRPr="00B71385">
        <w:rPr>
          <w:rFonts w:ascii="Trebuchet MS" w:hAnsi="Trebuchet MS"/>
          <w:b/>
          <w:bCs/>
          <w:color w:val="7030A0"/>
          <w:szCs w:val="24"/>
          <w:lang w:val="fr-CM"/>
        </w:rPr>
        <w:t>400 FCFA</w:t>
      </w:r>
      <w:r w:rsidRPr="00B71385">
        <w:rPr>
          <w:rFonts w:ascii="Trebuchet MS" w:hAnsi="Trebuchet MS"/>
          <w:color w:val="7030A0"/>
          <w:szCs w:val="24"/>
          <w:lang w:val="fr-CM"/>
        </w:rPr>
        <w:t xml:space="preserve"> </w:t>
      </w:r>
      <w:r w:rsidRPr="00B71385">
        <w:rPr>
          <w:rFonts w:ascii="Trebuchet MS" w:hAnsi="Trebuchet MS"/>
          <w:szCs w:val="24"/>
          <w:lang w:val="fr-CM"/>
        </w:rPr>
        <w:t xml:space="preserve">par exemplaire contre </w:t>
      </w:r>
      <w:r w:rsidRPr="00B71385">
        <w:rPr>
          <w:rFonts w:ascii="Trebuchet MS" w:hAnsi="Trebuchet MS"/>
          <w:b/>
          <w:bCs/>
          <w:color w:val="7030A0"/>
          <w:szCs w:val="24"/>
          <w:lang w:val="fr-CM"/>
        </w:rPr>
        <w:t>200 FCFA</w:t>
      </w:r>
      <w:r w:rsidRPr="00B71385">
        <w:rPr>
          <w:rFonts w:ascii="Trebuchet MS" w:hAnsi="Trebuchet MS"/>
          <w:color w:val="7030A0"/>
          <w:szCs w:val="24"/>
          <w:lang w:val="fr-CM"/>
        </w:rPr>
        <w:t xml:space="preserve"> </w:t>
      </w:r>
      <w:r w:rsidRPr="00B71385">
        <w:rPr>
          <w:rFonts w:ascii="Trebuchet MS" w:hAnsi="Trebuchet MS"/>
          <w:szCs w:val="24"/>
          <w:lang w:val="fr-CM"/>
        </w:rPr>
        <w:t>en numérique). Rapporté au volume annuel des journaux reçus, ce différentiel représente une dépense inutile pouvant être réduite de moitié. Au-delà du coût d’achat, s’ajoutent des charges indirectes : transport, manutention, renouvellement des supports d’archivage, gestion des stocks.</w:t>
      </w:r>
    </w:p>
    <w:p w14:paraId="5B317AD7"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xml:space="preserve">2.2. </w:t>
      </w:r>
      <w:r w:rsidRPr="00B71385">
        <w:rPr>
          <w:rFonts w:ascii="Trebuchet MS" w:hAnsi="Trebuchet MS"/>
          <w:b/>
          <w:bCs/>
          <w:szCs w:val="24"/>
          <w:lang w:val="fr-CM"/>
        </w:rPr>
        <w:t>Retards dans la disponibilité</w:t>
      </w:r>
      <w:r w:rsidRPr="00B71385">
        <w:rPr>
          <w:rFonts w:ascii="Trebuchet MS" w:hAnsi="Trebuchet MS"/>
          <w:szCs w:val="24"/>
          <w:lang w:val="fr-CM"/>
        </w:rPr>
        <w:t xml:space="preserve"> : Le décalage temporel dans l’accès à la presse réduit la capacité de réaction rapide de la Banque. Les journaux livrés parfois après 12h arrivent trop tard pour éclairer les décisions matinales. Le format numérique, disponible la veille, offre une longueur d’avance décisive.</w:t>
      </w:r>
    </w:p>
    <w:p w14:paraId="14426A3E"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lastRenderedPageBreak/>
        <w:t xml:space="preserve">2.3. </w:t>
      </w:r>
      <w:r w:rsidRPr="00B71385">
        <w:rPr>
          <w:rFonts w:ascii="Trebuchet MS" w:hAnsi="Trebuchet MS"/>
          <w:b/>
          <w:bCs/>
          <w:szCs w:val="24"/>
          <w:lang w:val="fr-CM"/>
        </w:rPr>
        <w:t>Archivage complexe et budgétivore</w:t>
      </w:r>
      <w:r w:rsidRPr="00B71385">
        <w:rPr>
          <w:rFonts w:ascii="Trebuchet MS" w:hAnsi="Trebuchet MS"/>
          <w:szCs w:val="24"/>
          <w:lang w:val="fr-CM"/>
        </w:rPr>
        <w:t xml:space="preserve"> : Le stockage physique mobilise des espaces qui pourraient être réaffectés à des usages plus productifs. La gestion manuelle entraîne des pertes documentaires, une difficulté de consultation et une faible traçabilité des contenus.</w:t>
      </w:r>
    </w:p>
    <w:p w14:paraId="52F281B9" w14:textId="77777777" w:rsidR="00792D83" w:rsidRPr="007133F3" w:rsidRDefault="00B71385" w:rsidP="007133F3">
      <w:pPr>
        <w:shd w:val="clear" w:color="auto" w:fill="FF0000"/>
        <w:spacing w:line="360" w:lineRule="auto"/>
        <w:rPr>
          <w:rFonts w:ascii="Trebuchet MS" w:hAnsi="Trebuchet MS"/>
          <w:color w:val="FFFFFF" w:themeColor="background1"/>
          <w:szCs w:val="24"/>
          <w:lang w:val="fr-CM"/>
        </w:rPr>
      </w:pPr>
      <w:r w:rsidRPr="007133F3">
        <w:rPr>
          <w:rFonts w:ascii="Trebuchet MS" w:hAnsi="Trebuchet MS"/>
          <w:b/>
          <w:color w:val="FFFFFF" w:themeColor="background1"/>
          <w:szCs w:val="24"/>
          <w:lang w:val="fr-CM"/>
        </w:rPr>
        <w:t>3. OPPORTUNITÉS LIÉES AU PASSAGE AU NUMÉRIQUE</w:t>
      </w:r>
    </w:p>
    <w:p w14:paraId="3C676EB3"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xml:space="preserve">3.1. </w:t>
      </w:r>
      <w:r w:rsidRPr="00B71385">
        <w:rPr>
          <w:rFonts w:ascii="Trebuchet MS" w:hAnsi="Trebuchet MS"/>
          <w:b/>
          <w:bCs/>
          <w:szCs w:val="24"/>
          <w:lang w:val="fr-CM"/>
        </w:rPr>
        <w:t>Optimisation des coûts</w:t>
      </w:r>
      <w:r w:rsidRPr="00B71385">
        <w:rPr>
          <w:rFonts w:ascii="Trebuchet MS" w:hAnsi="Trebuchet MS"/>
          <w:szCs w:val="24"/>
          <w:lang w:val="fr-CM"/>
        </w:rPr>
        <w:t xml:space="preserve"> : Le passage au numérique permet une économie directe de </w:t>
      </w:r>
      <w:r w:rsidRPr="00B71385">
        <w:rPr>
          <w:rFonts w:ascii="Trebuchet MS" w:hAnsi="Trebuchet MS"/>
          <w:color w:val="7030A0"/>
          <w:szCs w:val="24"/>
          <w:lang w:val="fr-CM"/>
        </w:rPr>
        <w:t>50%</w:t>
      </w:r>
      <w:r w:rsidRPr="00B71385">
        <w:rPr>
          <w:rFonts w:ascii="Trebuchet MS" w:hAnsi="Trebuchet MS"/>
          <w:szCs w:val="24"/>
          <w:lang w:val="fr-CM"/>
        </w:rPr>
        <w:t xml:space="preserve"> sur le coût unitaire des exemplaires. À cela s’ajoutent des économies indirectes sur l’espace, la logistique, la manutention et la conservation documentaire.</w:t>
      </w:r>
    </w:p>
    <w:p w14:paraId="670E905B" w14:textId="05E9D2CE"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xml:space="preserve">3.2. </w:t>
      </w:r>
      <w:r w:rsidRPr="00B71385">
        <w:rPr>
          <w:rFonts w:ascii="Trebuchet MS" w:hAnsi="Trebuchet MS"/>
          <w:b/>
          <w:bCs/>
          <w:szCs w:val="24"/>
          <w:lang w:val="fr-CM"/>
        </w:rPr>
        <w:t>Gain de temps</w:t>
      </w:r>
      <w:r w:rsidRPr="00B71385">
        <w:rPr>
          <w:rFonts w:ascii="Trebuchet MS" w:hAnsi="Trebuchet MS"/>
          <w:szCs w:val="24"/>
          <w:lang w:val="fr-CM"/>
        </w:rPr>
        <w:t xml:space="preserve"> : La disponibilité anticipée des journaux numériques améliore la réactivité stratégique, renforce les capacités de</w:t>
      </w:r>
      <w:r>
        <w:rPr>
          <w:rFonts w:ascii="Trebuchet MS" w:hAnsi="Trebuchet MS"/>
          <w:szCs w:val="24"/>
          <w:lang w:val="fr-CM"/>
        </w:rPr>
        <w:t xml:space="preserve"> production de la Revue de presse interne</w:t>
      </w:r>
      <w:r w:rsidRPr="00B71385">
        <w:rPr>
          <w:rFonts w:ascii="Trebuchet MS" w:hAnsi="Trebuchet MS"/>
          <w:szCs w:val="24"/>
          <w:lang w:val="fr-CM"/>
        </w:rPr>
        <w:t xml:space="preserve"> </w:t>
      </w:r>
      <w:r>
        <w:rPr>
          <w:rFonts w:ascii="Trebuchet MS" w:hAnsi="Trebuchet MS"/>
          <w:szCs w:val="24"/>
          <w:lang w:val="fr-CM"/>
        </w:rPr>
        <w:t>afin de soutenir</w:t>
      </w:r>
      <w:r w:rsidRPr="00B71385">
        <w:rPr>
          <w:rFonts w:ascii="Trebuchet MS" w:hAnsi="Trebuchet MS"/>
          <w:szCs w:val="24"/>
          <w:lang w:val="fr-CM"/>
        </w:rPr>
        <w:t xml:space="preserve"> la compétitivité institutionnelle.</w:t>
      </w:r>
    </w:p>
    <w:p w14:paraId="34C4F044"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xml:space="preserve">3.3. </w:t>
      </w:r>
      <w:r w:rsidRPr="00B71385">
        <w:rPr>
          <w:rFonts w:ascii="Trebuchet MS" w:hAnsi="Trebuchet MS"/>
          <w:b/>
          <w:bCs/>
          <w:szCs w:val="24"/>
          <w:lang w:val="fr-CM"/>
        </w:rPr>
        <w:t>Constitution d’un fonds documentaire numérique</w:t>
      </w:r>
      <w:r w:rsidRPr="00B71385">
        <w:rPr>
          <w:rFonts w:ascii="Trebuchet MS" w:hAnsi="Trebuchet MS"/>
          <w:szCs w:val="24"/>
          <w:lang w:val="fr-CM"/>
        </w:rPr>
        <w:t xml:space="preserve"> : La création d’un espace numérique interne permettra d’indexer, classer, rechercher et consulter facilement les contenus. La valorisation de ce fonds renforcera la mémoire institutionnelle et soutiendra les équipes dans la rédaction de rapports, analyses, supports de communication et documents stratégiques.</w:t>
      </w:r>
    </w:p>
    <w:p w14:paraId="02422830" w14:textId="77777777" w:rsidR="00792D83" w:rsidRPr="007133F3" w:rsidRDefault="00B71385" w:rsidP="007133F3">
      <w:pPr>
        <w:shd w:val="clear" w:color="auto" w:fill="FF0000"/>
        <w:spacing w:line="360" w:lineRule="auto"/>
        <w:rPr>
          <w:rFonts w:ascii="Trebuchet MS" w:hAnsi="Trebuchet MS"/>
          <w:color w:val="FFFFFF" w:themeColor="background1"/>
          <w:szCs w:val="24"/>
          <w:lang w:val="fr-CM"/>
        </w:rPr>
      </w:pPr>
      <w:r w:rsidRPr="007133F3">
        <w:rPr>
          <w:rFonts w:ascii="Trebuchet MS" w:hAnsi="Trebuchet MS"/>
          <w:b/>
          <w:color w:val="FFFFFF" w:themeColor="background1"/>
          <w:szCs w:val="24"/>
          <w:lang w:val="fr-CM"/>
        </w:rPr>
        <w:t>4. PROPOSITION DE MISE EN ŒUVRE</w:t>
      </w:r>
    </w:p>
    <w:p w14:paraId="3F0C77DA"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Souscription aux abonnements numériques.</w:t>
      </w:r>
    </w:p>
    <w:p w14:paraId="5C5ECBCD"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Mise en place d’une bibliothèque numérique interne accessible en ligne.</w:t>
      </w:r>
    </w:p>
    <w:p w14:paraId="3BBD4DA4"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Intégration d’un moteur de recherche et d’un système de classement automatisé.</w:t>
      </w:r>
    </w:p>
    <w:p w14:paraId="68586212"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Arrêt progressif de la réception papier accompagné d’une communication interne.</w:t>
      </w:r>
    </w:p>
    <w:p w14:paraId="21B7300C"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lastRenderedPageBreak/>
        <w:t>- Formation des coéquipiers à l’utilisation du portail documentaire.</w:t>
      </w:r>
    </w:p>
    <w:p w14:paraId="0BBAF83B" w14:textId="77777777" w:rsidR="00792D83" w:rsidRPr="007133F3" w:rsidRDefault="00B71385" w:rsidP="007133F3">
      <w:pPr>
        <w:shd w:val="clear" w:color="auto" w:fill="FF0000"/>
        <w:spacing w:line="360" w:lineRule="auto"/>
        <w:rPr>
          <w:rFonts w:ascii="Trebuchet MS" w:hAnsi="Trebuchet MS"/>
          <w:color w:val="FFFFFF" w:themeColor="background1"/>
          <w:szCs w:val="24"/>
          <w:lang w:val="fr-CM"/>
        </w:rPr>
      </w:pPr>
      <w:r w:rsidRPr="007133F3">
        <w:rPr>
          <w:rFonts w:ascii="Trebuchet MS" w:hAnsi="Trebuchet MS"/>
          <w:b/>
          <w:color w:val="FFFFFF" w:themeColor="background1"/>
          <w:szCs w:val="24"/>
          <w:lang w:val="fr-CM"/>
        </w:rPr>
        <w:t>5. IMPACTS ATTENDUS</w:t>
      </w:r>
    </w:p>
    <w:p w14:paraId="1ED1A7EF"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Réduction significative des charges directes et indirectes.</w:t>
      </w:r>
    </w:p>
    <w:p w14:paraId="6C242DA6"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Accélération du processus de veille stratégique.</w:t>
      </w:r>
    </w:p>
    <w:p w14:paraId="42F8317D" w14:textId="7648D770"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Amélioration de la qualité de la prise de décision</w:t>
      </w:r>
      <w:r>
        <w:rPr>
          <w:rFonts w:ascii="Trebuchet MS" w:hAnsi="Trebuchet MS"/>
          <w:szCs w:val="24"/>
          <w:lang w:val="fr-CM"/>
        </w:rPr>
        <w:t>s</w:t>
      </w:r>
      <w:r w:rsidRPr="00B71385">
        <w:rPr>
          <w:rFonts w:ascii="Trebuchet MS" w:hAnsi="Trebuchet MS"/>
          <w:szCs w:val="24"/>
          <w:lang w:val="fr-CM"/>
        </w:rPr>
        <w:t>.</w:t>
      </w:r>
    </w:p>
    <w:p w14:paraId="468F6FBC"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Modernisation et digitalisation de la gestion documentaire.</w:t>
      </w:r>
    </w:p>
    <w:p w14:paraId="07BE6BA6"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 Positionnement renforcé d’Afriland First Bank comme institution innovante.</w:t>
      </w:r>
    </w:p>
    <w:p w14:paraId="66E643F3" w14:textId="77777777" w:rsidR="007133F3" w:rsidRDefault="007133F3" w:rsidP="00B71385">
      <w:pPr>
        <w:spacing w:line="360" w:lineRule="auto"/>
        <w:rPr>
          <w:rFonts w:ascii="Trebuchet MS" w:hAnsi="Trebuchet MS"/>
          <w:b/>
          <w:szCs w:val="24"/>
          <w:lang w:val="fr-CM"/>
        </w:rPr>
      </w:pPr>
    </w:p>
    <w:p w14:paraId="2F346572" w14:textId="49AC026F" w:rsidR="00792D83" w:rsidRPr="00B71385" w:rsidRDefault="00B71385" w:rsidP="00B71385">
      <w:pPr>
        <w:spacing w:line="360" w:lineRule="auto"/>
        <w:rPr>
          <w:rFonts w:ascii="Trebuchet MS" w:hAnsi="Trebuchet MS"/>
          <w:szCs w:val="24"/>
          <w:lang w:val="fr-CM"/>
        </w:rPr>
      </w:pPr>
      <w:r w:rsidRPr="00B71385">
        <w:rPr>
          <w:rFonts w:ascii="Trebuchet MS" w:hAnsi="Trebuchet MS"/>
          <w:b/>
          <w:szCs w:val="24"/>
          <w:lang w:val="fr-CM"/>
        </w:rPr>
        <w:t>CONCLUSION</w:t>
      </w:r>
    </w:p>
    <w:p w14:paraId="08248B5A" w14:textId="77777777" w:rsidR="00792D83" w:rsidRPr="00B71385" w:rsidRDefault="00B71385" w:rsidP="00B71385">
      <w:pPr>
        <w:spacing w:line="360" w:lineRule="auto"/>
        <w:jc w:val="both"/>
        <w:rPr>
          <w:rFonts w:ascii="Trebuchet MS" w:hAnsi="Trebuchet MS"/>
          <w:szCs w:val="24"/>
          <w:lang w:val="fr-CM"/>
        </w:rPr>
      </w:pPr>
      <w:r w:rsidRPr="00B71385">
        <w:rPr>
          <w:rFonts w:ascii="Trebuchet MS" w:hAnsi="Trebuchet MS"/>
          <w:szCs w:val="24"/>
          <w:lang w:val="fr-CM"/>
        </w:rPr>
        <w:t>La migration vers la réception numérique de la presse n’est pas seulement une optimisation : c’est une transformation stratégique. Elle permet d'améliorer l’efficacité interne, de renforcer la maîtrise des coûts et d’inscrire Afriland First Bank dans une dynamique de modernisation continue. En adoptant cette solution, la Banque se dote d’outils performants pour répondre aux exigences de rapidité, de précision et d’agilité propres à son environnement institutionnel.</w:t>
      </w:r>
    </w:p>
    <w:sectPr w:rsidR="00792D83" w:rsidRPr="00B71385"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9DF71" w14:textId="77777777" w:rsidR="00AB2C17" w:rsidRDefault="00AB2C17" w:rsidP="007133F3">
      <w:pPr>
        <w:spacing w:after="0" w:line="240" w:lineRule="auto"/>
      </w:pPr>
      <w:r>
        <w:separator/>
      </w:r>
    </w:p>
  </w:endnote>
  <w:endnote w:type="continuationSeparator" w:id="0">
    <w:p w14:paraId="6B503811" w14:textId="77777777" w:rsidR="00AB2C17" w:rsidRDefault="00AB2C17" w:rsidP="00713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339460"/>
      <w:docPartObj>
        <w:docPartGallery w:val="Page Numbers (Bottom of Page)"/>
        <w:docPartUnique/>
      </w:docPartObj>
    </w:sdtPr>
    <w:sdtContent>
      <w:p w14:paraId="12935D4A" w14:textId="7BA18A92" w:rsidR="007133F3" w:rsidRDefault="007133F3">
        <w:pPr>
          <w:pStyle w:val="Pieddepage"/>
        </w:pPr>
        <w:r>
          <w:rPr>
            <w:noProof/>
          </w:rPr>
          <mc:AlternateContent>
            <mc:Choice Requires="wps">
              <w:drawing>
                <wp:anchor distT="0" distB="0" distL="114300" distR="114300" simplePos="0" relativeHeight="251661312" behindDoc="0" locked="0" layoutInCell="0" allowOverlap="1" wp14:anchorId="586310BD" wp14:editId="6129DB1C">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9525" t="9525" r="12700" b="11430"/>
                  <wp:wrapNone/>
                  <wp:docPr id="2" name="Rectangle : 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6B8605B7" w14:textId="77777777" w:rsidR="007133F3" w:rsidRDefault="007133F3">
                              <w:pPr>
                                <w:jc w:val="cente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6310B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 o:spid="_x0000_s1026" type="#_x0000_t65" style="position:absolute;margin-left:0;margin-top:0;width:29pt;height:21.6pt;z-index:2516613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" o:allowincell="f" adj="14135" strokecolor="gray" strokeweight=".25pt">
                  <v:textbox>
                    <w:txbxContent>
                      <w:p w14:paraId="6B8605B7" w14:textId="77777777" w:rsidR="007133F3" w:rsidRDefault="007133F3">
                        <w:pPr>
                          <w:jc w:val="cente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C6553" w14:textId="77777777" w:rsidR="00AB2C17" w:rsidRDefault="00AB2C17" w:rsidP="007133F3">
      <w:pPr>
        <w:spacing w:after="0" w:line="240" w:lineRule="auto"/>
      </w:pPr>
      <w:r>
        <w:separator/>
      </w:r>
    </w:p>
  </w:footnote>
  <w:footnote w:type="continuationSeparator" w:id="0">
    <w:p w14:paraId="404D3EC1" w14:textId="77777777" w:rsidR="00AB2C17" w:rsidRDefault="00AB2C17" w:rsidP="00713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3259"/>
      <w:gridCol w:w="2685"/>
    </w:tblGrid>
    <w:tr w:rsidR="007133F3" w:rsidRPr="005A4475" w14:paraId="0F5AEEE5" w14:textId="77777777" w:rsidTr="00100AF0">
      <w:trPr>
        <w:trHeight w:val="273"/>
        <w:jc w:val="center"/>
      </w:trPr>
      <w:tc>
        <w:tcPr>
          <w:tcW w:w="3123" w:type="dxa"/>
          <w:vMerge w:val="restart"/>
        </w:tcPr>
        <w:p w14:paraId="6AC73553" w14:textId="77777777" w:rsidR="007133F3" w:rsidRPr="005A4475" w:rsidRDefault="007133F3" w:rsidP="007133F3">
          <w:pPr>
            <w:pStyle w:val="En-tte"/>
            <w:rPr>
              <w:rFonts w:cstheme="minorHAnsi"/>
              <w:sz w:val="16"/>
              <w:szCs w:val="16"/>
              <w:lang w:eastAsia="fr-FR"/>
            </w:rPr>
          </w:pPr>
          <w:r w:rsidRPr="005A4475">
            <w:rPr>
              <w:rFonts w:cstheme="minorHAnsi"/>
              <w:noProof/>
              <w:sz w:val="16"/>
              <w:szCs w:val="16"/>
              <w:lang w:eastAsia="fr-FR"/>
            </w:rPr>
            <w:drawing>
              <wp:anchor distT="0" distB="0" distL="114300" distR="114300" simplePos="0" relativeHeight="251659264" behindDoc="0" locked="0" layoutInCell="1" allowOverlap="1" wp14:anchorId="19F84DD0" wp14:editId="65CDDFAE">
                <wp:simplePos x="0" y="0"/>
                <wp:positionH relativeFrom="column">
                  <wp:posOffset>49088</wp:posOffset>
                </wp:positionH>
                <wp:positionV relativeFrom="paragraph">
                  <wp:posOffset>194945</wp:posOffset>
                </wp:positionV>
                <wp:extent cx="1852295" cy="32702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52295" cy="327025"/>
                        </a:xfrm>
                        <a:prstGeom prst="rect">
                          <a:avLst/>
                        </a:prstGeom>
                      </pic:spPr>
                    </pic:pic>
                  </a:graphicData>
                </a:graphic>
                <wp14:sizeRelH relativeFrom="page">
                  <wp14:pctWidth>0</wp14:pctWidth>
                </wp14:sizeRelH>
                <wp14:sizeRelV relativeFrom="page">
                  <wp14:pctHeight>0</wp14:pctHeight>
                </wp14:sizeRelV>
              </wp:anchor>
            </w:drawing>
          </w:r>
        </w:p>
      </w:tc>
      <w:tc>
        <w:tcPr>
          <w:tcW w:w="3259" w:type="dxa"/>
          <w:vMerge w:val="restart"/>
        </w:tcPr>
        <w:p w14:paraId="7755AF8E" w14:textId="67782A82" w:rsidR="007133F3" w:rsidRPr="003E5792" w:rsidRDefault="007133F3" w:rsidP="007133F3">
          <w:pPr>
            <w:spacing w:before="100" w:beforeAutospacing="1" w:after="100" w:afterAutospacing="1" w:line="240" w:lineRule="auto"/>
            <w:jc w:val="center"/>
            <w:outlineLvl w:val="2"/>
            <w:rPr>
              <w:rFonts w:eastAsia="Times New Roman" w:cs="Times New Roman"/>
              <w:b/>
              <w:bCs/>
              <w:color w:val="FF0000"/>
              <w:szCs w:val="24"/>
              <w:lang w:val="fr-CM" w:eastAsia="fr-CM"/>
            </w:rPr>
          </w:pPr>
          <w:r>
            <w:rPr>
              <w:rFonts w:eastAsia="Times New Roman" w:cs="Times New Roman"/>
              <w:b/>
              <w:bCs/>
              <w:color w:val="FF0000"/>
              <w:sz w:val="20"/>
              <w:szCs w:val="20"/>
              <w:lang w:val="fr-CM" w:eastAsia="fr-CM"/>
            </w:rPr>
            <w:t xml:space="preserve">MEMO DE PRESENTATION DU PROJET DE NUMERISATION DE LA RECEPTION DES JOURNAUX </w:t>
          </w:r>
        </w:p>
      </w:tc>
      <w:tc>
        <w:tcPr>
          <w:tcW w:w="2685" w:type="dxa"/>
          <w:vAlign w:val="center"/>
        </w:tcPr>
        <w:p w14:paraId="2D3CC4E9" w14:textId="77777777" w:rsidR="007133F3" w:rsidRPr="0027180E" w:rsidRDefault="007133F3" w:rsidP="007133F3">
          <w:pPr>
            <w:spacing w:after="0"/>
            <w:rPr>
              <w:rFonts w:cs="Times New Roman"/>
              <w:sz w:val="16"/>
              <w:szCs w:val="16"/>
            </w:rPr>
          </w:pPr>
          <w:proofErr w:type="gramStart"/>
          <w:r w:rsidRPr="0027180E">
            <w:rPr>
              <w:rFonts w:cs="Times New Roman"/>
              <w:b/>
              <w:bCs/>
              <w:sz w:val="16"/>
              <w:szCs w:val="16"/>
            </w:rPr>
            <w:t>Auteur :</w:t>
          </w:r>
          <w:proofErr w:type="gramEnd"/>
          <w:r w:rsidRPr="0027180E">
            <w:rPr>
              <w:rFonts w:cs="Times New Roman"/>
              <w:sz w:val="16"/>
              <w:szCs w:val="16"/>
            </w:rPr>
            <w:t xml:space="preserve"> </w:t>
          </w:r>
          <w:proofErr w:type="spellStart"/>
          <w:r w:rsidRPr="0027180E">
            <w:rPr>
              <w:rFonts w:cs="Times New Roman"/>
              <w:sz w:val="16"/>
              <w:szCs w:val="16"/>
            </w:rPr>
            <w:t>Département</w:t>
          </w:r>
          <w:proofErr w:type="spellEnd"/>
          <w:r w:rsidRPr="0027180E">
            <w:rPr>
              <w:rFonts w:cs="Times New Roman"/>
              <w:sz w:val="16"/>
              <w:szCs w:val="16"/>
            </w:rPr>
            <w:t xml:space="preserve"> Communication </w:t>
          </w:r>
        </w:p>
      </w:tc>
    </w:tr>
    <w:tr w:rsidR="007133F3" w:rsidRPr="005A4475" w14:paraId="60A760B3" w14:textId="77777777" w:rsidTr="00100AF0">
      <w:trPr>
        <w:trHeight w:val="225"/>
        <w:jc w:val="center"/>
      </w:trPr>
      <w:tc>
        <w:tcPr>
          <w:tcW w:w="3123" w:type="dxa"/>
          <w:vMerge/>
        </w:tcPr>
        <w:p w14:paraId="2E8B8F46" w14:textId="77777777" w:rsidR="007133F3" w:rsidRPr="005A4475" w:rsidRDefault="007133F3" w:rsidP="007133F3">
          <w:pPr>
            <w:pStyle w:val="En-tte"/>
            <w:rPr>
              <w:rFonts w:cstheme="minorHAnsi"/>
              <w:sz w:val="16"/>
              <w:szCs w:val="16"/>
              <w:lang w:eastAsia="fr-FR"/>
            </w:rPr>
          </w:pPr>
        </w:p>
      </w:tc>
      <w:tc>
        <w:tcPr>
          <w:tcW w:w="3259" w:type="dxa"/>
          <w:vMerge/>
        </w:tcPr>
        <w:p w14:paraId="3B04403B" w14:textId="77777777" w:rsidR="007133F3" w:rsidRPr="0027180E" w:rsidRDefault="007133F3" w:rsidP="007133F3">
          <w:pPr>
            <w:pStyle w:val="En-tte"/>
            <w:rPr>
              <w:rFonts w:cs="Times New Roman"/>
              <w:b/>
              <w:sz w:val="16"/>
              <w:szCs w:val="16"/>
              <w:lang w:eastAsia="fr-FR"/>
            </w:rPr>
          </w:pPr>
        </w:p>
      </w:tc>
      <w:tc>
        <w:tcPr>
          <w:tcW w:w="2685" w:type="dxa"/>
          <w:vAlign w:val="center"/>
        </w:tcPr>
        <w:p w14:paraId="2D20DC12" w14:textId="77777777" w:rsidR="007133F3" w:rsidRPr="0027180E" w:rsidRDefault="007133F3" w:rsidP="007133F3">
          <w:pPr>
            <w:spacing w:after="0"/>
            <w:rPr>
              <w:rFonts w:cs="Times New Roman"/>
              <w:sz w:val="16"/>
              <w:szCs w:val="16"/>
            </w:rPr>
          </w:pPr>
          <w:r w:rsidRPr="0027180E">
            <w:rPr>
              <w:rFonts w:cs="Times New Roman"/>
              <w:b/>
              <w:bCs/>
              <w:sz w:val="16"/>
              <w:szCs w:val="16"/>
            </w:rPr>
            <w:t xml:space="preserve">Date de </w:t>
          </w:r>
          <w:proofErr w:type="spellStart"/>
          <w:proofErr w:type="gramStart"/>
          <w:r w:rsidRPr="0027180E">
            <w:rPr>
              <w:rFonts w:cs="Times New Roman"/>
              <w:b/>
              <w:bCs/>
              <w:sz w:val="16"/>
              <w:szCs w:val="16"/>
            </w:rPr>
            <w:t>Création</w:t>
          </w:r>
          <w:proofErr w:type="spellEnd"/>
          <w:r w:rsidRPr="0027180E">
            <w:rPr>
              <w:rFonts w:cs="Times New Roman"/>
              <w:b/>
              <w:bCs/>
              <w:sz w:val="16"/>
              <w:szCs w:val="16"/>
            </w:rPr>
            <w:t xml:space="preserve"> :</w:t>
          </w:r>
          <w:proofErr w:type="gramEnd"/>
          <w:r w:rsidRPr="0027180E">
            <w:rPr>
              <w:rFonts w:cs="Times New Roman"/>
              <w:sz w:val="16"/>
              <w:szCs w:val="16"/>
            </w:rPr>
            <w:t xml:space="preserve"> </w:t>
          </w:r>
          <w:r>
            <w:rPr>
              <w:rFonts w:cs="Times New Roman"/>
              <w:sz w:val="16"/>
              <w:szCs w:val="16"/>
            </w:rPr>
            <w:t>04/05/2026</w:t>
          </w:r>
        </w:p>
      </w:tc>
    </w:tr>
    <w:tr w:rsidR="007133F3" w:rsidRPr="003E5792" w14:paraId="1092C44A" w14:textId="77777777" w:rsidTr="00100AF0">
      <w:trPr>
        <w:trHeight w:val="225"/>
        <w:jc w:val="center"/>
      </w:trPr>
      <w:tc>
        <w:tcPr>
          <w:tcW w:w="3123" w:type="dxa"/>
          <w:vMerge/>
        </w:tcPr>
        <w:p w14:paraId="10359BC8" w14:textId="77777777" w:rsidR="007133F3" w:rsidRPr="005A4475" w:rsidRDefault="007133F3" w:rsidP="007133F3">
          <w:pPr>
            <w:pStyle w:val="En-tte"/>
            <w:rPr>
              <w:rFonts w:cstheme="minorHAnsi"/>
              <w:sz w:val="16"/>
              <w:szCs w:val="16"/>
              <w:lang w:eastAsia="fr-FR"/>
            </w:rPr>
          </w:pPr>
        </w:p>
      </w:tc>
      <w:tc>
        <w:tcPr>
          <w:tcW w:w="3259" w:type="dxa"/>
          <w:vMerge/>
        </w:tcPr>
        <w:p w14:paraId="73A5F895" w14:textId="77777777" w:rsidR="007133F3" w:rsidRPr="0027180E" w:rsidRDefault="007133F3" w:rsidP="007133F3">
          <w:pPr>
            <w:pStyle w:val="En-tte"/>
            <w:rPr>
              <w:rFonts w:cs="Times New Roman"/>
              <w:b/>
              <w:sz w:val="16"/>
              <w:szCs w:val="16"/>
              <w:lang w:eastAsia="fr-FR"/>
            </w:rPr>
          </w:pPr>
        </w:p>
      </w:tc>
      <w:tc>
        <w:tcPr>
          <w:tcW w:w="2685" w:type="dxa"/>
          <w:vAlign w:val="center"/>
        </w:tcPr>
        <w:p w14:paraId="413E5D6C" w14:textId="77777777" w:rsidR="007133F3" w:rsidRPr="003E5792" w:rsidRDefault="007133F3" w:rsidP="007133F3">
          <w:pPr>
            <w:spacing w:after="0"/>
            <w:rPr>
              <w:rFonts w:cs="Times New Roman"/>
              <w:sz w:val="16"/>
              <w:szCs w:val="16"/>
              <w:lang w:val="fr-CM"/>
            </w:rPr>
          </w:pPr>
          <w:r w:rsidRPr="003E5792">
            <w:rPr>
              <w:rFonts w:cs="Times New Roman"/>
              <w:b/>
              <w:bCs/>
              <w:sz w:val="16"/>
              <w:szCs w:val="16"/>
              <w:lang w:val="fr-CM"/>
            </w:rPr>
            <w:t>Réf. :</w:t>
          </w:r>
          <w:r w:rsidRPr="003E5792">
            <w:rPr>
              <w:rFonts w:cs="Times New Roman"/>
              <w:sz w:val="16"/>
              <w:szCs w:val="16"/>
              <w:lang w:val="fr-CM"/>
            </w:rPr>
            <w:t xml:space="preserve"> AFB_DI_PR02_MEMO_V1.0_2026</w:t>
          </w:r>
        </w:p>
      </w:tc>
    </w:tr>
    <w:tr w:rsidR="007133F3" w:rsidRPr="005A4475" w14:paraId="0AFCA951" w14:textId="77777777" w:rsidTr="00100AF0">
      <w:trPr>
        <w:trHeight w:val="225"/>
        <w:jc w:val="center"/>
      </w:trPr>
      <w:tc>
        <w:tcPr>
          <w:tcW w:w="3123" w:type="dxa"/>
          <w:vMerge/>
        </w:tcPr>
        <w:p w14:paraId="69810C5E" w14:textId="77777777" w:rsidR="007133F3" w:rsidRPr="003E5792" w:rsidRDefault="007133F3" w:rsidP="007133F3">
          <w:pPr>
            <w:pStyle w:val="En-tte"/>
            <w:rPr>
              <w:rFonts w:cstheme="minorHAnsi"/>
              <w:sz w:val="16"/>
              <w:szCs w:val="16"/>
              <w:lang w:val="fr-CM" w:eastAsia="fr-FR"/>
            </w:rPr>
          </w:pPr>
        </w:p>
      </w:tc>
      <w:tc>
        <w:tcPr>
          <w:tcW w:w="3259" w:type="dxa"/>
          <w:vMerge/>
        </w:tcPr>
        <w:p w14:paraId="16C468EA" w14:textId="77777777" w:rsidR="007133F3" w:rsidRPr="003E5792" w:rsidRDefault="007133F3" w:rsidP="007133F3">
          <w:pPr>
            <w:pStyle w:val="En-tte"/>
            <w:rPr>
              <w:rFonts w:cs="Times New Roman"/>
              <w:b/>
              <w:sz w:val="16"/>
              <w:szCs w:val="16"/>
              <w:lang w:val="fr-CM" w:eastAsia="fr-FR"/>
            </w:rPr>
          </w:pPr>
        </w:p>
      </w:tc>
      <w:tc>
        <w:tcPr>
          <w:tcW w:w="2685" w:type="dxa"/>
          <w:vAlign w:val="center"/>
        </w:tcPr>
        <w:p w14:paraId="07F988AA" w14:textId="77777777" w:rsidR="007133F3" w:rsidRPr="0027180E" w:rsidRDefault="007133F3" w:rsidP="007133F3">
          <w:pPr>
            <w:spacing w:after="0"/>
            <w:rPr>
              <w:rFonts w:cs="Times New Roman"/>
              <w:sz w:val="16"/>
              <w:szCs w:val="16"/>
            </w:rPr>
          </w:pPr>
          <w:proofErr w:type="gramStart"/>
          <w:r w:rsidRPr="0027180E">
            <w:rPr>
              <w:rFonts w:cs="Times New Roman"/>
              <w:b/>
              <w:bCs/>
              <w:sz w:val="16"/>
              <w:szCs w:val="16"/>
            </w:rPr>
            <w:t>Page :</w:t>
          </w:r>
          <w:proofErr w:type="gramEnd"/>
          <w:r w:rsidRPr="0027180E">
            <w:rPr>
              <w:rFonts w:cs="Times New Roman"/>
              <w:sz w:val="16"/>
              <w:szCs w:val="16"/>
            </w:rPr>
            <w:t xml:space="preserve"> </w:t>
          </w:r>
          <w:r w:rsidRPr="0027180E">
            <w:rPr>
              <w:rFonts w:cs="Times New Roman"/>
              <w:sz w:val="16"/>
              <w:szCs w:val="16"/>
            </w:rPr>
            <w:fldChar w:fldCharType="begin"/>
          </w:r>
          <w:r w:rsidRPr="0027180E">
            <w:rPr>
              <w:rFonts w:cs="Times New Roman"/>
              <w:sz w:val="16"/>
              <w:szCs w:val="16"/>
            </w:rPr>
            <w:instrText>PAGE  \* Arabic  \* MERGEFORMAT</w:instrText>
          </w:r>
          <w:r w:rsidRPr="0027180E">
            <w:rPr>
              <w:rFonts w:cs="Times New Roman"/>
              <w:sz w:val="16"/>
              <w:szCs w:val="16"/>
            </w:rPr>
            <w:fldChar w:fldCharType="separate"/>
          </w:r>
          <w:r>
            <w:rPr>
              <w:rFonts w:cs="Times New Roman"/>
              <w:noProof/>
              <w:sz w:val="16"/>
              <w:szCs w:val="16"/>
            </w:rPr>
            <w:t>4</w:t>
          </w:r>
          <w:r w:rsidRPr="0027180E">
            <w:rPr>
              <w:rFonts w:cs="Times New Roman"/>
              <w:sz w:val="16"/>
              <w:szCs w:val="16"/>
            </w:rPr>
            <w:fldChar w:fldCharType="end"/>
          </w:r>
          <w:r w:rsidRPr="0027180E">
            <w:rPr>
              <w:rFonts w:cs="Times New Roman"/>
              <w:sz w:val="16"/>
              <w:szCs w:val="16"/>
            </w:rPr>
            <w:t xml:space="preserve">/ </w:t>
          </w:r>
          <w:r w:rsidRPr="0027180E">
            <w:rPr>
              <w:rFonts w:cs="Times New Roman"/>
              <w:sz w:val="16"/>
              <w:szCs w:val="16"/>
            </w:rPr>
            <w:fldChar w:fldCharType="begin"/>
          </w:r>
          <w:r w:rsidRPr="0027180E">
            <w:rPr>
              <w:rFonts w:cs="Times New Roman"/>
              <w:sz w:val="16"/>
              <w:szCs w:val="16"/>
            </w:rPr>
            <w:instrText>NUMPAGES  \* Arabic  \* MERGEFORMAT</w:instrText>
          </w:r>
          <w:r w:rsidRPr="0027180E">
            <w:rPr>
              <w:rFonts w:cs="Times New Roman"/>
              <w:sz w:val="16"/>
              <w:szCs w:val="16"/>
            </w:rPr>
            <w:fldChar w:fldCharType="separate"/>
          </w:r>
          <w:r>
            <w:rPr>
              <w:rFonts w:cs="Times New Roman"/>
              <w:noProof/>
              <w:sz w:val="16"/>
              <w:szCs w:val="16"/>
            </w:rPr>
            <w:t>8</w:t>
          </w:r>
          <w:r w:rsidRPr="0027180E">
            <w:rPr>
              <w:rFonts w:cs="Times New Roman"/>
              <w:sz w:val="16"/>
              <w:szCs w:val="16"/>
            </w:rPr>
            <w:fldChar w:fldCharType="end"/>
          </w:r>
        </w:p>
      </w:tc>
    </w:tr>
  </w:tbl>
  <w:p w14:paraId="49370010" w14:textId="77777777" w:rsidR="007133F3" w:rsidRDefault="007133F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33F3"/>
    <w:rsid w:val="00792D83"/>
    <w:rsid w:val="00AA1D8D"/>
    <w:rsid w:val="00AB2C17"/>
    <w:rsid w:val="00B47730"/>
    <w:rsid w:val="00B713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A7F569"/>
  <w14:defaultImageDpi w14:val="300"/>
  <w15:docId w15:val="{48E8B397-90A9-492E-83EF-5A0C7053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604</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Magloire TCHEPMO</cp:lastModifiedBy>
  <cp:revision>3</cp:revision>
  <dcterms:created xsi:type="dcterms:W3CDTF">2026-03-11T14:19:00Z</dcterms:created>
  <dcterms:modified xsi:type="dcterms:W3CDTF">2026-05-07T10:02:00Z</dcterms:modified>
  <cp:category/>
</cp:coreProperties>
</file>