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3AB4CEB" w14:textId="77777777">
      <w:pPr>
        <w:pBdr/>
        <w:spacing w:after="80" w:line="240" w:lineRule="auto"/>
        <w:ind/>
        <w:jc w:val="center"/>
        <w:rPr>
          <w:rFonts w:ascii="Times New Roman" w:hAnsi="Times New Roman" w:eastAsia="Times New Roman" w:cs="Times New Roman"/>
          <w14:ligatures w14:val="none"/>
        </w:rPr>
      </w:pPr>
      <w:r>
        <w:rPr>
          <w:rFonts w:ascii="Times New Roman" w:hAnsi="Times New Roman" w:eastAsia="Times New Roman" w:cs="Times New Roman"/>
          <w:b/>
          <w:bCs/>
          <w:sz w:val="36"/>
          <w:szCs w:val="36"/>
          <w14:ligatures w14:val="none"/>
        </w:rPr>
        <w:t xml:space="preserve">Peer Check-In</w:t>
      </w:r>
      <w:r>
        <w:rPr>
          <w:rFonts w:ascii="Times New Roman" w:hAnsi="Times New Roman" w:eastAsia="Times New Roman" w:cs="Times New Roman"/>
          <w14:ligatures w14:val="none"/>
        </w:rPr>
      </w:r>
    </w:p>
    <w:p w14:paraId="2DB29C6D" w14:textId="4B1C3D9D">
      <w:pPr>
        <w:pBdr/>
        <w:spacing w:after="60" w:line="240" w:lineRule="auto"/>
        <w:ind/>
        <w:jc w:val="center"/>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Leadership Research</w:t>
      </w:r>
      <w:r>
        <w:rPr>
          <w:rFonts w:ascii="Times New Roman" w:hAnsi="Times New Roman" w:eastAsia="Times New Roman" w:cs="Times New Roman"/>
          <w14:ligatures w14:val="none"/>
        </w:rPr>
        <w:t xml:space="preserve">_</w:t>
      </w:r>
      <w:r>
        <w:rPr>
          <w:rFonts w:ascii="Times New Roman" w:hAnsi="Times New Roman" w:eastAsia="Times New Roman" w:cs="Times New Roman"/>
          <w14:ligatures w14:val="none"/>
        </w:rPr>
        <w:t xml:space="preserve"> Spring Semester 2026</w:t>
      </w:r>
      <w:r>
        <w:rPr>
          <w:rFonts w:ascii="Times New Roman" w:hAnsi="Times New Roman" w:eastAsia="Times New Roman" w:cs="Times New Roman"/>
          <w14:ligatures w14:val="none"/>
        </w:rPr>
      </w:r>
    </w:p>
    <w:p w14:paraId="3827DF42" w14:textId="77777777">
      <w:pPr>
        <w:pBdr/>
        <w:spacing w:after="60" w:line="240" w:lineRule="auto"/>
        <w:ind/>
        <w:jc w:val="center"/>
        <w:rPr>
          <w:rFonts w:ascii="Times New Roman" w:hAnsi="Times New Roman" w:eastAsia="Times New Roman" w:cs="Times New Roman"/>
          <w14:ligatures w14:val="none"/>
        </w:rPr>
      </w:pPr>
      <w:r>
        <w:rPr>
          <w:rFonts w:ascii="Times New Roman" w:hAnsi="Times New Roman" w:eastAsia="Times New Roman" w:cs="Times New Roman"/>
          <w:i/>
          <w:iCs/>
          <w:sz w:val="22"/>
          <w:szCs w:val="22"/>
          <w14:ligatures w14:val="none"/>
        </w:rPr>
        <w:t xml:space="preserve">HW3 Submission</w:t>
      </w:r>
      <w:r>
        <w:rPr>
          <w:rFonts w:ascii="Times New Roman" w:hAnsi="Times New Roman" w:eastAsia="Times New Roman" w:cs="Times New Roman"/>
          <w14:ligatures w14:val="none"/>
        </w:rPr>
      </w:r>
    </w:p>
    <w:p w14:paraId="7F0F1F41" w14:textId="77777777">
      <w:pPr>
        <w:pBdr/>
        <w:spacing w:after="20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p>
    <w:tbl>
      <w:tblPr>
        <w:tblW w:w="9360" w:type="dxa"/>
        <w:tblBorders/>
        <w:tblLook w:val="04A0" w:firstRow="1" w:lastRow="0" w:firstColumn="1" w:lastColumn="0" w:noHBand="0" w:noVBand="1"/>
      </w:tblPr>
      <w:tblGrid>
        <w:gridCol w:w="9360"/>
      </w:tblGrid>
      <w:tr>
        <w:trPr/>
        <w:tc>
          <w:tcPr>
            <w:tcBorders/>
            <w:tcW w:w="9360" w:type="dxa"/>
            <w:textDirection w:val="lrTb"/>
            <w:noWrap w:val="false"/>
          </w:tcPr>
          <w:p w14:paraId="022F03AB" w14:textId="77777777">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b/>
                <w:bCs/>
                <w14:ligatures w14:val="none"/>
              </w:rPr>
              <w:t xml:space="preserve">1. Research Topic and Motivation</w:t>
            </w:r>
            <w:r>
              <w:rPr>
                <w:rFonts w:ascii="Times New Roman" w:hAnsi="Times New Roman" w:eastAsia="Times New Roman" w:cs="Times New Roman"/>
                <w14:ligatures w14:val="none"/>
              </w:rPr>
            </w:r>
          </w:p>
        </w:tc>
      </w:tr>
      <w:tr>
        <w:trPr/>
        <w:tc>
          <w:tcPr>
            <w:tcBorders/>
            <w:tcW w:w="9360" w:type="dxa"/>
            <w:textDirection w:val="lrTb"/>
            <w:noWrap w:val="false"/>
          </w:tcPr>
          <w:p w14:paraId="4FBC15B0" w14:textId="77777777">
            <w:pPr>
              <w:pBdr/>
              <w:spacing w:after="10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This study examines whether the gender of a firm’s Chief Executive Officer predicts the proportion of women among its Named Executive Officers (NEOs) in S&amp;P 500 companies. It also asks whether this relationship varies across industry sectors.</w:t>
            </w:r>
            <w:r>
              <w:rPr>
                <w:rFonts w:ascii="Times New Roman" w:hAnsi="Times New Roman" w:eastAsia="Times New Roman" w:cs="Times New Roman"/>
                <w14:ligatures w14:val="none"/>
              </w:rPr>
            </w:r>
          </w:p>
          <w:p w14:paraId="3EAFA6B4" w14:textId="77777777">
            <w:pPr>
              <w:pBdr/>
              <w:spacing w:after="10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The motivation stems from a clear and important gap: while a growing body of research addresses why women are underrepresented at the top of large corporations, relatively little work has e</w:t>
            </w:r>
            <w:r>
              <w:rPr>
                <w:rFonts w:ascii="Times New Roman" w:hAnsi="Times New Roman" w:eastAsia="Times New Roman" w:cs="Times New Roman"/>
                <w14:ligatures w14:val="none"/>
              </w:rPr>
              <w:t xml:space="preserve">xamined the role of CEO gender as a firm-level structural predictor of senior leadership diversity. If women who reach the CEO role also create conditions that help other women advance, the CEO position could function as an organizational lever for change.</w:t>
            </w:r>
            <w:r>
              <w:rPr>
                <w:rFonts w:ascii="Times New Roman" w:hAnsi="Times New Roman" w:eastAsia="Times New Roman" w:cs="Times New Roman"/>
                <w14:ligatures w14:val="none"/>
              </w:rPr>
            </w:r>
          </w:p>
          <w:p w14:paraId="7D98F047" w14:textId="77777777">
            <w:pPr>
              <w:pBdr/>
              <w:spacing w:after="10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p>
        </w:tc>
      </w:tr>
      <w:tr>
        <w:trPr/>
        <w:tc>
          <w:tcPr>
            <w:tcBorders/>
            <w:tcW w:w="9360" w:type="dxa"/>
            <w:textDirection w:val="lrTb"/>
            <w:noWrap w:val="false"/>
          </w:tcPr>
          <w:p w14:paraId="0DAAC3A1" w14:textId="77777777">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b/>
                <w:bCs/>
                <w14:ligatures w14:val="none"/>
              </w:rPr>
              <w:t xml:space="preserve">2. Research Questions and Hypotheses</w:t>
            </w:r>
            <w:r>
              <w:rPr>
                <w:rFonts w:ascii="Times New Roman" w:hAnsi="Times New Roman" w:eastAsia="Times New Roman" w:cs="Times New Roman"/>
                <w14:ligatures w14:val="none"/>
              </w:rPr>
            </w:r>
          </w:p>
        </w:tc>
      </w:tr>
      <w:tr>
        <w:trPr/>
        <w:tc>
          <w:tcPr>
            <w:tcBorders/>
            <w:tcW w:w="9360" w:type="dxa"/>
            <w:textDirection w:val="lrTb"/>
            <w:noWrap w:val="false"/>
          </w:tcPr>
          <w:p w14:paraId="4E4B52C3" w14:textId="77777777">
            <w:pPr>
              <w:pStyle w:val="698"/>
              <w:numPr>
                <w:ilvl w:val="0"/>
                <w:numId w:val="2"/>
              </w:numPr>
              <w:pBdr/>
              <w:spacing w:after="100" w:line="240" w:lineRule="auto"/>
              <w:ind/>
              <w:rPr>
                <w:rFonts w:ascii="Times New Roman" w:hAnsi="Times New Roman" w:eastAsia="Times New Roman" w:cs="Times New Roman"/>
                <w14:ligatures w14:val="none"/>
              </w:rPr>
            </w:pPr>
            <w:r>
              <w:rPr>
                <w:rFonts w:ascii="Times New Roman" w:hAnsi="Times New Roman" w:eastAsia="Times New Roman" w:cs="Times New Roman"/>
                <w:b/>
                <w:bCs/>
                <w14:ligatures w14:val="none"/>
              </w:rPr>
              <w:t xml:space="preserve">Research Question 1: </w:t>
            </w:r>
            <w:r>
              <w:rPr>
                <w:rFonts w:ascii="Times New Roman" w:hAnsi="Times New Roman" w:eastAsia="Times New Roman" w:cs="Times New Roman"/>
                <w:i/>
                <w:iCs/>
                <w14:ligatures w14:val="none"/>
              </w:rPr>
              <w:t xml:space="preserve">Does the gender of a firm’s CEO predict the share of women among its Named Executive Officers in S&amp;P 500 companies?</w:t>
            </w:r>
            <w:r>
              <w:rPr>
                <w:rFonts w:ascii="Times New Roman" w:hAnsi="Times New Roman" w:eastAsia="Times New Roman" w:cs="Times New Roman"/>
                <w14:ligatures w14:val="none"/>
              </w:rPr>
            </w:r>
          </w:p>
          <w:p w14:paraId="0B1A5FCF" w14:textId="79EE8403">
            <w:pPr>
              <w:pStyle w:val="698"/>
              <w:numPr>
                <w:ilvl w:val="1"/>
                <w:numId w:val="2"/>
              </w:numPr>
              <w:pBdr/>
              <w:spacing w:after="100" w:line="240" w:lineRule="auto"/>
              <w:ind/>
              <w:rPr>
                <w:rFonts w:ascii="Times New Roman" w:hAnsi="Times New Roman" w:eastAsia="Times New Roman" w:cs="Times New Roman"/>
                <w14:ligatures w14:val="none"/>
              </w:rPr>
            </w:pPr>
            <w:r>
              <w:rPr>
                <w:rFonts w:ascii="Times New Roman" w:hAnsi="Times New Roman" w:eastAsia="Times New Roman" w:cs="Times New Roman"/>
                <w:b/>
                <w:bCs/>
                <w14:ligatures w14:val="none"/>
              </w:rPr>
              <w:t xml:space="preserve">Working Hypothesis 1: </w:t>
            </w:r>
            <w:r>
              <w:rPr>
                <w:rFonts w:ascii="Times New Roman" w:hAnsi="Times New Roman" w:eastAsia="Times New Roman" w:cs="Times New Roman"/>
                <w14:ligatures w14:val="none"/>
              </w:rPr>
              <w:t xml:space="preserve">S&amp;P 500 firms with a female CEO will have a significantly higher proportion of female NEOs than firms with a male CEO.</w:t>
            </w:r>
            <w:r>
              <w:rPr>
                <w:rFonts w:ascii="Times New Roman" w:hAnsi="Times New Roman" w:eastAsia="Times New Roman" w:cs="Times New Roman"/>
                <w14:ligatures w14:val="none"/>
              </w:rPr>
            </w:r>
          </w:p>
          <w:p w14:paraId="0B6E7320" w14:textId="77777777">
            <w:pPr>
              <w:pStyle w:val="698"/>
              <w:pBdr/>
              <w:spacing w:after="10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p>
          <w:p w14:paraId="0DDA5082" w14:textId="77777777">
            <w:pPr>
              <w:pStyle w:val="698"/>
              <w:numPr>
                <w:ilvl w:val="0"/>
                <w:numId w:val="2"/>
              </w:numPr>
              <w:pBdr/>
              <w:spacing w:after="100" w:line="240" w:lineRule="auto"/>
              <w:ind/>
              <w:rPr>
                <w:rFonts w:ascii="Times New Roman" w:hAnsi="Times New Roman" w:eastAsia="Times New Roman" w:cs="Times New Roman"/>
                <w14:ligatures w14:val="none"/>
              </w:rPr>
            </w:pPr>
            <w:r>
              <w:rPr>
                <w:rFonts w:ascii="Times New Roman" w:hAnsi="Times New Roman" w:eastAsia="Times New Roman" w:cs="Times New Roman"/>
                <w:b/>
                <w:bCs/>
                <w14:ligatures w14:val="none"/>
              </w:rPr>
              <w:t xml:space="preserve">Research Question 2: </w:t>
            </w:r>
            <w:r>
              <w:rPr>
                <w:rFonts w:ascii="Times New Roman" w:hAnsi="Times New Roman" w:eastAsia="Times New Roman" w:cs="Times New Roman"/>
                <w:i/>
                <w:iCs/>
                <w14:ligatures w14:val="none"/>
              </w:rPr>
              <w:t xml:space="preserve">Does industry sector predict the share of women among Named Executive Officers in S&amp;P 500 companies?</w:t>
            </w:r>
            <w:r>
              <w:rPr>
                <w:rFonts w:ascii="Times New Roman" w:hAnsi="Times New Roman" w:eastAsia="Times New Roman" w:cs="Times New Roman"/>
                <w14:ligatures w14:val="none"/>
              </w:rPr>
            </w:r>
          </w:p>
          <w:p w14:paraId="0B4F4992" w14:textId="77777777">
            <w:pPr>
              <w:pStyle w:val="698"/>
              <w:numPr>
                <w:ilvl w:val="1"/>
                <w:numId w:val="2"/>
              </w:numPr>
              <w:pBdr/>
              <w:spacing w:after="100" w:line="240" w:lineRule="auto"/>
              <w:ind/>
              <w:rPr>
                <w:rFonts w:ascii="Times New Roman" w:hAnsi="Times New Roman" w:eastAsia="Times New Roman" w:cs="Times New Roman"/>
                <w14:ligatures w14:val="none"/>
              </w:rPr>
            </w:pPr>
            <w:r>
              <w:rPr>
                <w:rFonts w:ascii="Times New Roman" w:hAnsi="Times New Roman" w:eastAsia="Times New Roman" w:cs="Times New Roman"/>
                <w:b/>
                <w:bCs/>
                <w14:ligatures w14:val="none"/>
              </w:rPr>
              <w:t xml:space="preserve">Working Hypothesis 2: </w:t>
            </w:r>
            <w:r>
              <w:rPr>
                <w:rFonts w:ascii="Times New Roman" w:hAnsi="Times New Roman" w:eastAsia="Times New Roman" w:cs="Times New Roman"/>
                <w14:ligatures w14:val="none"/>
              </w:rPr>
              <w:t xml:space="preserve">Industry type will moderate the relationship between CEO gender and female NEO representation, such that the positive association is weaker in industries with historically low female representation in management.</w:t>
            </w:r>
            <w:r>
              <w:rPr>
                <w:rFonts w:ascii="Times New Roman" w:hAnsi="Times New Roman" w:eastAsia="Times New Roman" w:cs="Times New Roman"/>
                <w14:ligatures w14:val="none"/>
              </w:rPr>
            </w:r>
          </w:p>
        </w:tc>
      </w:tr>
      <w:tr>
        <w:trPr/>
        <w:tc>
          <w:tcPr>
            <w:tcBorders/>
            <w:tcW w:w="9360" w:type="dxa"/>
            <w:textDirection w:val="lrTb"/>
            <w:noWrap w:val="false"/>
          </w:tcPr>
          <w:p w14:paraId="4F08D48E" w14:textId="77777777">
            <w:pPr>
              <w:pBdr/>
              <w:spacing w:after="100" w:line="240" w:lineRule="auto"/>
              <w:ind/>
              <w:rPr>
                <w:rFonts w:ascii="Times New Roman" w:hAnsi="Times New Roman" w:eastAsia="Times New Roman" w:cs="Times New Roman"/>
                <w:b/>
                <w:bCs/>
                <w14:ligatures w14:val="none"/>
              </w:rPr>
            </w:pPr>
            <w:r>
              <w:rPr>
                <w:rFonts w:ascii="Times New Roman" w:hAnsi="Times New Roman" w:eastAsia="Times New Roman" w:cs="Times New Roman"/>
                <w:b/>
                <w:bCs/>
                <w14:ligatures w14:val="none"/>
              </w:rPr>
            </w:r>
            <w:r>
              <w:rPr>
                <w:rFonts w:ascii="Times New Roman" w:hAnsi="Times New Roman" w:eastAsia="Times New Roman" w:cs="Times New Roman"/>
                <w:b/>
                <w:bCs/>
                <w14:ligatures w14:val="none"/>
              </w:rPr>
            </w:r>
          </w:p>
        </w:tc>
      </w:tr>
    </w:tbl>
    <w:tbl>
      <w:tblPr>
        <w:tblStyle w:val="703"/>
        <w:tblW w:w="9360" w:type="dxa"/>
        <w:tblBorders/>
        <w:tblLook w:val="0000" w:firstRow="0" w:lastRow="0" w:firstColumn="0" w:lastColumn="0" w:noHBand="0" w:noVBand="0"/>
      </w:tblPr>
      <w:tblGrid>
        <w:gridCol w:w="9360"/>
      </w:tblGrid>
      <w:tr>
        <w:trPr/>
        <w:tc>
          <w:tcPr>
            <w:tcBorders/>
            <w:tcW w:w="9360" w:type="dxa"/>
            <w:textDirection w:val="lrTb"/>
            <w:noWrap w:val="false"/>
          </w:tcPr>
          <w:p w14:paraId="744B82AA" w14:textId="77777777">
            <w:pPr>
              <w:pBdr/>
              <w:spacing/>
              <w:ind/>
              <w:rPr>
                <w:rFonts w:ascii="Times New Roman" w:hAnsi="Times New Roman" w:eastAsia="Times New Roman" w:cs="Times New Roman"/>
                <w14:ligatures w14:val="none"/>
              </w:rPr>
            </w:pPr>
            <w:r>
              <w:rPr>
                <w:rFonts w:ascii="Times New Roman" w:hAnsi="Times New Roman" w:eastAsia="Times New Roman" w:cs="Times New Roman"/>
                <w:b/>
                <w:bCs/>
                <w14:ligatures w14:val="none"/>
              </w:rPr>
              <w:t xml:space="preserve">3. Operationalization of Variables</w:t>
            </w:r>
            <w:r>
              <w:rPr>
                <w:rFonts w:ascii="Times New Roman" w:hAnsi="Times New Roman" w:eastAsia="Times New Roman" w:cs="Times New Roman"/>
                <w14:ligatures w14:val="none"/>
              </w:rPr>
            </w:r>
          </w:p>
        </w:tc>
      </w:tr>
      <w:tr>
        <w:trPr/>
        <w:tc>
          <w:tcPr>
            <w:tcBorders/>
            <w:tcW w:w="9360" w:type="dxa"/>
            <w:textDirection w:val="lrTb"/>
            <w:noWrap w:val="false"/>
          </w:tcPr>
          <w:tbl>
            <w:tblPr>
              <w:tblW w:w="90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1800"/>
              <w:gridCol w:w="2400"/>
              <w:gridCol w:w="4860"/>
            </w:tblGrid>
            <w:tr>
              <w:trPr/>
              <w:tc>
                <w:tcPr>
                  <w:shd w:val="clear" w:color="auto" w:fill="d6e4f0"/>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00" w:type="dxa"/>
                  <w:textDirection w:val="lrTb"/>
                  <w:noWrap w:val="false"/>
                </w:tcPr>
                <w:p w14:paraId="3898CACF" w14:textId="77777777">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b/>
                      <w:bCs/>
                      <w14:ligatures w14:val="none"/>
                    </w:rPr>
                    <w:t xml:space="preserve">Role</w:t>
                  </w:r>
                  <w:r>
                    <w:rPr>
                      <w:rFonts w:ascii="Times New Roman" w:hAnsi="Times New Roman" w:eastAsia="Times New Roman" w:cs="Times New Roman"/>
                      <w14:ligatures w14:val="none"/>
                    </w:rPr>
                  </w:r>
                </w:p>
              </w:tc>
              <w:tc>
                <w:tcPr>
                  <w:shd w:val="clear" w:color="auto" w:fill="d6e4f0"/>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400" w:type="dxa"/>
                  <w:textDirection w:val="lrTb"/>
                  <w:noWrap w:val="false"/>
                </w:tcPr>
                <w:p w14:paraId="58A92863" w14:textId="77777777">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b/>
                      <w:bCs/>
                      <w14:ligatures w14:val="none"/>
                    </w:rPr>
                    <w:t xml:space="preserve">Variable</w:t>
                  </w:r>
                  <w:r>
                    <w:rPr>
                      <w:rFonts w:ascii="Times New Roman" w:hAnsi="Times New Roman" w:eastAsia="Times New Roman" w:cs="Times New Roman"/>
                      <w14:ligatures w14:val="none"/>
                    </w:rPr>
                  </w:r>
                </w:p>
              </w:tc>
              <w:tc>
                <w:tcPr>
                  <w:shd w:val="clear" w:color="auto" w:fill="d6e4f0"/>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4860" w:type="dxa"/>
                  <w:textDirection w:val="lrTb"/>
                  <w:noWrap w:val="false"/>
                </w:tcPr>
                <w:p w14:paraId="6C7F38DA" w14:textId="77777777">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b/>
                      <w:bCs/>
                      <w14:ligatures w14:val="none"/>
                    </w:rPr>
                    <w:t xml:space="preserve">Operationalization</w:t>
                  </w:r>
                  <w:r>
                    <w:rPr>
                      <w:rFonts w:ascii="Times New Roman" w:hAnsi="Times New Roman" w:eastAsia="Times New Roman" w:cs="Times New Roman"/>
                      <w14:ligatures w14:val="none"/>
                    </w:rPr>
                  </w:r>
                </w:p>
              </w:tc>
            </w:tr>
            <w:tr>
              <w:trPr/>
              <w:tc>
                <w:tcPr>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00" w:type="dxa"/>
                  <w:textDirection w:val="lrTb"/>
                  <w:noWrap w:val="false"/>
                </w:tcPr>
                <w:p w14:paraId="22763E16" w14:textId="77777777">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IV (RQ1)</w:t>
                  </w:r>
                  <w:r>
                    <w:rPr>
                      <w:rFonts w:ascii="Times New Roman" w:hAnsi="Times New Roman" w:eastAsia="Times New Roman" w:cs="Times New Roman"/>
                      <w14:ligatures w14:val="none"/>
                    </w:rPr>
                  </w:r>
                </w:p>
              </w:tc>
              <w:tc>
                <w:tcPr>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400" w:type="dxa"/>
                  <w:textDirection w:val="lrTb"/>
                  <w:noWrap w:val="false"/>
                </w:tcPr>
                <w:p w14:paraId="2D38A577" w14:textId="77777777">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b/>
                      <w:bCs/>
                      <w14:ligatures w14:val="none"/>
                    </w:rPr>
                    <w:t xml:space="preserve">CEO Gender</w:t>
                  </w:r>
                  <w:r>
                    <w:rPr>
                      <w:rFonts w:ascii="Times New Roman" w:hAnsi="Times New Roman" w:eastAsia="Times New Roman" w:cs="Times New Roman"/>
                      <w14:ligatures w14:val="none"/>
                    </w:rPr>
                  </w:r>
                </w:p>
              </w:tc>
              <w:tc>
                <w:tcPr>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4860" w:type="dxa"/>
                  <w:textDirection w:val="lrTb"/>
                  <w:noWrap w:val="false"/>
                </w:tcPr>
                <w:p w14:paraId="7130870A" w14:textId="77777777">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Binary measure coded from biographical disclosures and name prefixes in each company’s SEC proxy filing (DEF 14A). Female = 1, Male = 0.</w:t>
                  </w:r>
                  <w:r>
                    <w:rPr>
                      <w:rFonts w:ascii="Times New Roman" w:hAnsi="Times New Roman" w:eastAsia="Times New Roman" w:cs="Times New Roman"/>
                      <w14:ligatures w14:val="none"/>
                    </w:rPr>
                  </w:r>
                </w:p>
              </w:tc>
            </w:tr>
            <w:tr>
              <w:trPr/>
              <w:tc>
                <w:tcPr>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00" w:type="dxa"/>
                  <w:textDirection w:val="lrTb"/>
                  <w:noWrap w:val="false"/>
                </w:tcPr>
                <w:p w14:paraId="02BF5D87" w14:textId="77777777">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IV (RQ2)</w:t>
                  </w:r>
                  <w:r>
                    <w:rPr>
                      <w:rFonts w:ascii="Times New Roman" w:hAnsi="Times New Roman" w:eastAsia="Times New Roman" w:cs="Times New Roman"/>
                      <w14:ligatures w14:val="none"/>
                    </w:rPr>
                  </w:r>
                </w:p>
              </w:tc>
              <w:tc>
                <w:tcPr>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400" w:type="dxa"/>
                  <w:textDirection w:val="lrTb"/>
                  <w:noWrap w:val="false"/>
                </w:tcPr>
                <w:p w14:paraId="0273C84F" w14:textId="77777777">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b/>
                      <w:bCs/>
                      <w14:ligatures w14:val="none"/>
                    </w:rPr>
                    <w:t xml:space="preserve">Industry Sector</w:t>
                  </w:r>
                  <w:r>
                    <w:rPr>
                      <w:rFonts w:ascii="Times New Roman" w:hAnsi="Times New Roman" w:eastAsia="Times New Roman" w:cs="Times New Roman"/>
                      <w14:ligatures w14:val="none"/>
                    </w:rPr>
                  </w:r>
                </w:p>
              </w:tc>
              <w:tc>
                <w:tcPr>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4860" w:type="dxa"/>
                  <w:textDirection w:val="lrTb"/>
                  <w:noWrap w:val="false"/>
                </w:tcPr>
                <w:p w14:paraId="2ED81E06" w14:textId="77777777">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Categorical variable across 10 GICS sectors (e.g., Technology, Finance, Healthcare, Energy, etc.). Technology serves as the reference group in regression models.</w:t>
                  </w:r>
                  <w:r>
                    <w:rPr>
                      <w:rFonts w:ascii="Times New Roman" w:hAnsi="Times New Roman" w:eastAsia="Times New Roman" w:cs="Times New Roman"/>
                      <w14:ligatures w14:val="none"/>
                    </w:rPr>
                  </w:r>
                </w:p>
              </w:tc>
            </w:tr>
            <w:tr>
              <w:trPr/>
              <w:tc>
                <w:tcPr>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00" w:type="dxa"/>
                  <w:textDirection w:val="lrTb"/>
                  <w:noWrap w:val="false"/>
                </w:tcPr>
                <w:p w14:paraId="2EA730E9" w14:textId="77777777">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DV</w:t>
                  </w:r>
                  <w:r>
                    <w:rPr>
                      <w:rFonts w:ascii="Times New Roman" w:hAnsi="Times New Roman" w:eastAsia="Times New Roman" w:cs="Times New Roman"/>
                      <w14:ligatures w14:val="none"/>
                    </w:rPr>
                  </w:r>
                </w:p>
              </w:tc>
              <w:tc>
                <w:tcPr>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400" w:type="dxa"/>
                  <w:textDirection w:val="lrTb"/>
                  <w:noWrap w:val="false"/>
                </w:tcPr>
                <w:p w14:paraId="5F0C23C6" w14:textId="77777777">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b/>
                      <w:bCs/>
                      <w14:ligatures w14:val="none"/>
                    </w:rPr>
                    <w:t xml:space="preserve">Proportion of Female NEOs</w:t>
                  </w:r>
                  <w:r>
                    <w:rPr>
                      <w:rFonts w:ascii="Times New Roman" w:hAnsi="Times New Roman" w:eastAsia="Times New Roman" w:cs="Times New Roman"/>
                      <w14:ligatures w14:val="none"/>
                    </w:rPr>
                  </w:r>
                </w:p>
              </w:tc>
              <w:tc>
                <w:tcPr>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4860" w:type="dxa"/>
                  <w:textDirection w:val="lrTb"/>
                  <w:noWrap w:val="false"/>
                </w:tcPr>
                <w:p w14:paraId="6FC5478E" w14:textId="77777777">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Number of female Named Executive Officers divided by total NEOs disclosed in the annual proxy filing, expressed as a percentage. NEOs </w:t>
                  </w:r>
                  <w:r>
                    <w:rPr>
                      <w:rFonts w:ascii="Times New Roman" w:hAnsi="Times New Roman" w:eastAsia="Times New Roman" w:cs="Times New Roman"/>
                      <w14:ligatures w14:val="none"/>
                    </w:rPr>
                    <w:t xml:space="preserve">are the five highest-paid executives companies must disclose to the SEC each year.</w:t>
                  </w:r>
                  <w:r>
                    <w:rPr>
                      <w:rFonts w:ascii="Times New Roman" w:hAnsi="Times New Roman" w:eastAsia="Times New Roman" w:cs="Times New Roman"/>
                      <w14:ligatures w14:val="none"/>
                    </w:rPr>
                  </w:r>
                </w:p>
              </w:tc>
            </w:tr>
          </w:tbl>
          <w:p w14:paraId="6D2544F4" w14:textId="77777777">
            <w:pPr>
              <w:pBdr/>
              <w:spacing/>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p>
        </w:tc>
      </w:tr>
    </w:tbl>
    <w:p w14:paraId="45F70764" w14:textId="77777777">
      <w:pPr>
        <w:pBdr/>
        <w:spacing w:after="20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p>
    <w:tbl>
      <w:tblPr>
        <w:tblW w:w="9360" w:type="dxa"/>
        <w:tblBorders/>
        <w:tblLook w:val="04A0" w:firstRow="1" w:lastRow="0" w:firstColumn="1" w:lastColumn="0" w:noHBand="0" w:noVBand="1"/>
      </w:tblPr>
      <w:tblGrid>
        <w:gridCol w:w="9360"/>
      </w:tblGrid>
      <w:tr>
        <w:trPr/>
        <w:tc>
          <w:tcPr>
            <w:tcBorders/>
            <w:tcW w:w="9360" w:type="dxa"/>
            <w:textDirection w:val="lrTb"/>
            <w:noWrap w:val="false"/>
          </w:tcPr>
          <w:p w14:paraId="30E37014" w14:textId="77777777">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b/>
                <w:bCs/>
                <w14:ligatures w14:val="none"/>
              </w:rPr>
              <w:t xml:space="preserve">4. Research Design</w:t>
            </w:r>
            <w:r>
              <w:rPr>
                <w:rFonts w:ascii="Times New Roman" w:hAnsi="Times New Roman" w:eastAsia="Times New Roman" w:cs="Times New Roman"/>
                <w14:ligatures w14:val="none"/>
              </w:rPr>
            </w:r>
          </w:p>
        </w:tc>
      </w:tr>
      <w:tr>
        <w:trPr/>
        <w:tc>
          <w:tcPr>
            <w:tcBorders/>
            <w:tcW w:w="9360" w:type="dxa"/>
            <w:textDirection w:val="lrTb"/>
            <w:noWrap w:val="false"/>
          </w:tcPr>
          <w:p w14:paraId="25E9E6E1" w14:textId="20D2830F">
            <w:pPr>
              <w:pStyle w:val="698"/>
              <w:numPr>
                <w:ilvl w:val="0"/>
                <w:numId w:val="3"/>
              </w:numPr>
              <w:pBdr/>
              <w:spacing w:after="100" w:line="240" w:lineRule="auto"/>
              <w:ind/>
              <w:rPr>
                <w:rFonts w:ascii="Times New Roman" w:hAnsi="Times New Roman" w:eastAsia="Times New Roman" w:cs="Times New Roman"/>
                <w14:ligatures w14:val="none"/>
              </w:rPr>
            </w:pPr>
            <w:r>
              <w:rPr>
                <w:rFonts w:ascii="Times New Roman" w:hAnsi="Times New Roman" w:eastAsia="Times New Roman" w:cs="Times New Roman"/>
                <w:b/>
                <w:bCs/>
                <w14:ligatures w14:val="none"/>
              </w:rPr>
              <w:t xml:space="preserve">Design type: </w:t>
            </w:r>
            <w:r>
              <w:rPr>
                <w:rFonts w:ascii="Times New Roman" w:hAnsi="Times New Roman" w:eastAsia="Times New Roman" w:cs="Times New Roman"/>
                <w14:ligatures w14:val="none"/>
              </w:rPr>
              <w:t xml:space="preserve">Quantitative, </w:t>
            </w:r>
            <w:r>
              <w:rPr>
                <w:rFonts w:ascii="Times New Roman" w:hAnsi="Times New Roman" w:eastAsia="Times New Roman" w:cs="Times New Roman"/>
                <w14:ligatures w14:val="none"/>
              </w:rPr>
              <w:t xml:space="preserve">archival/observational</w:t>
            </w:r>
            <w:r>
              <w:rPr>
                <w:rFonts w:ascii="Times New Roman" w:hAnsi="Times New Roman" w:eastAsia="Times New Roman" w:cs="Times New Roman"/>
                <w14:ligatures w14:val="none"/>
              </w:rPr>
              <w:t xml:space="preserve"> cross-sectional study.</w:t>
            </w:r>
            <w:r>
              <w:rPr>
                <w:rFonts w:ascii="Times New Roman" w:hAnsi="Times New Roman" w:eastAsia="Times New Roman" w:cs="Times New Roman"/>
                <w14:ligatures w14:val="none"/>
              </w:rPr>
            </w:r>
          </w:p>
          <w:p w14:paraId="194B11CB" w14:textId="77777777">
            <w:pPr>
              <w:pStyle w:val="698"/>
              <w:numPr>
                <w:ilvl w:val="0"/>
                <w:numId w:val="3"/>
              </w:numPr>
              <w:pBdr/>
              <w:spacing w:after="100" w:line="240" w:lineRule="auto"/>
              <w:ind/>
              <w:rPr>
                <w:rFonts w:ascii="Times New Roman" w:hAnsi="Times New Roman" w:eastAsia="Times New Roman" w:cs="Times New Roman"/>
                <w14:ligatures w14:val="none"/>
              </w:rPr>
            </w:pPr>
            <w:r>
              <w:rPr>
                <w:rFonts w:ascii="Times New Roman" w:hAnsi="Times New Roman" w:eastAsia="Times New Roman" w:cs="Times New Roman"/>
                <w:b/>
                <w:bCs/>
                <w14:ligatures w14:val="none"/>
              </w:rPr>
              <w:t xml:space="preserve">Data source: </w:t>
            </w:r>
            <w:r>
              <w:rPr>
                <w:rFonts w:ascii="Times New Roman" w:hAnsi="Times New Roman" w:eastAsia="Times New Roman" w:cs="Times New Roman"/>
                <w14:ligatures w14:val="none"/>
              </w:rPr>
              <w:t xml:space="preserve">DEF 14A proxy statements filed with the U.S. Securities and Exchange Commission (SEC) via the EDGAR online database. These annual filings disclose the gender-identifiable names and biographical information of each company’s Named Executive Officers.</w:t>
            </w:r>
            <w:r>
              <w:rPr>
                <w:rFonts w:ascii="Times New Roman" w:hAnsi="Times New Roman" w:eastAsia="Times New Roman" w:cs="Times New Roman"/>
                <w14:ligatures w14:val="none"/>
              </w:rPr>
            </w:r>
          </w:p>
          <w:p w14:paraId="6FF65A3B" w14:textId="77777777">
            <w:pPr>
              <w:pStyle w:val="698"/>
              <w:numPr>
                <w:ilvl w:val="0"/>
                <w:numId w:val="3"/>
              </w:numPr>
              <w:pBdr/>
              <w:spacing w:after="100" w:line="240" w:lineRule="auto"/>
              <w:ind/>
              <w:rPr>
                <w:rFonts w:ascii="Times New Roman" w:hAnsi="Times New Roman" w:eastAsia="Times New Roman" w:cs="Times New Roman"/>
                <w14:ligatures w14:val="none"/>
              </w:rPr>
            </w:pPr>
            <w:r>
              <w:rPr>
                <w:rFonts w:ascii="Times New Roman" w:hAnsi="Times New Roman" w:eastAsia="Times New Roman" w:cs="Times New Roman"/>
                <w:b/>
                <w:bCs/>
                <w14:ligatures w14:val="none"/>
              </w:rPr>
              <w:t xml:space="preserve">Sample: </w:t>
            </w:r>
            <w:r>
              <w:rPr>
                <w:rFonts w:ascii="Times New Roman" w:hAnsi="Times New Roman" w:eastAsia="Times New Roman" w:cs="Times New Roman"/>
                <w14:ligatures w14:val="none"/>
              </w:rPr>
              <w:t xml:space="preserve">S&amp;P 500 companies. CEO gender is being coded from name prefixes and biographical disclosures in each filing. NEO gender is coded from the same source. Data collection is currently underway.</w:t>
            </w:r>
            <w:r>
              <w:rPr>
                <w:rFonts w:ascii="Times New Roman" w:hAnsi="Times New Roman" w:eastAsia="Times New Roman" w:cs="Times New Roman"/>
                <w14:ligatures w14:val="none"/>
              </w:rPr>
            </w:r>
          </w:p>
          <w:p w14:paraId="58F08032" w14:textId="77777777">
            <w:pPr>
              <w:pStyle w:val="698"/>
              <w:numPr>
                <w:ilvl w:val="0"/>
                <w:numId w:val="3"/>
              </w:numPr>
              <w:pBdr/>
              <w:spacing w:after="100" w:line="240" w:lineRule="auto"/>
              <w:ind/>
              <w:rPr>
                <w:rFonts w:ascii="Times New Roman" w:hAnsi="Times New Roman" w:eastAsia="Times New Roman" w:cs="Times New Roman"/>
                <w14:ligatures w14:val="none"/>
              </w:rPr>
            </w:pPr>
            <w:r>
              <w:rPr>
                <w:rFonts w:ascii="Times New Roman" w:hAnsi="Times New Roman" w:eastAsia="Times New Roman" w:cs="Times New Roman"/>
                <w:b/>
                <w:bCs/>
                <w14:ligatures w14:val="none"/>
              </w:rPr>
              <w:t xml:space="preserve">Key justification: </w:t>
            </w:r>
            <w:r>
              <w:rPr>
                <w:rFonts w:ascii="Times New Roman" w:hAnsi="Times New Roman" w:eastAsia="Times New Roman" w:cs="Times New Roman"/>
                <w14:ligatures w14:val="none"/>
              </w:rPr>
              <w:t xml:space="preserve">NEOs represent a precise, verifiable, and publicly disclosed measure of senior leadership diversity, making them a more reliable outcome measure than self-reported or estimated figures.</w:t>
            </w:r>
            <w:r>
              <w:rPr>
                <w:rFonts w:ascii="Times New Roman" w:hAnsi="Times New Roman" w:eastAsia="Times New Roman" w:cs="Times New Roman"/>
                <w14:ligatures w14:val="none"/>
              </w:rPr>
            </w:r>
          </w:p>
        </w:tc>
      </w:tr>
    </w:tbl>
    <w:p w14:paraId="5945B680" w14:textId="77777777">
      <w:pPr>
        <w:pBdr/>
        <w:spacing w:after="20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p>
    <w:tbl>
      <w:tblPr>
        <w:tblW w:w="9360" w:type="dxa"/>
        <w:tblBorders/>
        <w:tblLook w:val="04A0" w:firstRow="1" w:lastRow="0" w:firstColumn="1" w:lastColumn="0" w:noHBand="0" w:noVBand="1"/>
      </w:tblPr>
      <w:tblGrid>
        <w:gridCol w:w="9360"/>
      </w:tblGrid>
      <w:tr>
        <w:trPr/>
        <w:tc>
          <w:tcPr>
            <w:tcBorders/>
            <w:tcW w:w="9360" w:type="dxa"/>
            <w:textDirection w:val="lrTb"/>
            <w:noWrap w:val="false"/>
          </w:tcPr>
          <w:p w14:paraId="62773420" w14:textId="77777777">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b/>
                <w:bCs/>
                <w14:ligatures w14:val="none"/>
              </w:rPr>
              <w:t xml:space="preserve">5. Planned Analysis</w:t>
            </w:r>
            <w:r>
              <w:rPr>
                <w:rFonts w:ascii="Times New Roman" w:hAnsi="Times New Roman" w:eastAsia="Times New Roman" w:cs="Times New Roman"/>
                <w14:ligatures w14:val="none"/>
              </w:rPr>
            </w:r>
          </w:p>
        </w:tc>
      </w:tr>
      <w:tr>
        <w:trPr/>
        <w:tc>
          <w:tcPr>
            <w:tcBorders/>
            <w:tcW w:w="9360" w:type="dxa"/>
            <w:textDirection w:val="lrTb"/>
            <w:noWrap w:val="false"/>
          </w:tcPr>
          <w:p w14:paraId="2D34FE11" w14:textId="77777777">
            <w:pPr>
              <w:pBdr/>
              <w:spacing w:after="10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The following analyses are planned once data collection is complete:</w:t>
            </w:r>
            <w:r>
              <w:rPr>
                <w:rFonts w:ascii="Times New Roman" w:hAnsi="Times New Roman" w:eastAsia="Times New Roman" w:cs="Times New Roman"/>
                <w14:ligatures w14:val="none"/>
              </w:rPr>
            </w:r>
          </w:p>
          <w:p w14:paraId="6503989B" w14:textId="2CDED883">
            <w:pPr>
              <w:numPr>
                <w:ilvl w:val="0"/>
                <w:numId w:val="1"/>
              </w:numPr>
              <w:pBdr/>
              <w:spacing w:after="80" w:line="240" w:lineRule="auto"/>
              <w:ind/>
              <w:rPr>
                <w:rFonts w:ascii="Times New Roman" w:hAnsi="Times New Roman" w:eastAsia="Times New Roman" w:cs="Times New Roman"/>
                <w14:ligatures w14:val="none"/>
              </w:rPr>
            </w:pPr>
            <w:r>
              <w:rPr>
                <w:rFonts w:ascii="Times New Roman" w:hAnsi="Times New Roman" w:eastAsia="Times New Roman" w:cs="Times New Roman"/>
                <w:b/>
                <w:bCs/>
                <w14:ligatures w14:val="none"/>
              </w:rPr>
              <w:t xml:space="preserve">Welch’s independent-samples t-test</w:t>
            </w:r>
            <w:r>
              <w:rPr>
                <w:rFonts w:ascii="Times New Roman" w:hAnsi="Times New Roman" w:eastAsia="Times New Roman" w:cs="Times New Roman"/>
                <w14:ligatures w14:val="none"/>
              </w:rPr>
              <w:t xml:space="preserve"> to compare mean female NEO proportions between female-CEO and male-CEO firms (RQ1/H1). Effect size will be reported as Cohen’s d.</w:t>
            </w:r>
            <w:r>
              <w:rPr>
                <w:rFonts w:ascii="Times New Roman" w:hAnsi="Times New Roman" w:eastAsia="Times New Roman" w:cs="Times New Roman"/>
                <w14:ligatures w14:val="none"/>
              </w:rPr>
            </w:r>
          </w:p>
          <w:p w14:paraId="5602689F" w14:textId="2D8DB7D0">
            <w:pPr>
              <w:numPr>
                <w:ilvl w:val="0"/>
                <w:numId w:val="1"/>
              </w:numPr>
              <w:pBdr/>
              <w:spacing w:after="80" w:line="240" w:lineRule="auto"/>
              <w:ind/>
              <w:rPr>
                <w:rFonts w:ascii="Times New Roman" w:hAnsi="Times New Roman" w:eastAsia="Times New Roman" w:cs="Times New Roman"/>
                <w14:ligatures w14:val="none"/>
              </w:rPr>
            </w:pPr>
            <w:r>
              <w:rPr>
                <w:rFonts w:ascii="Times New Roman" w:hAnsi="Times New Roman" w:eastAsia="Times New Roman" w:cs="Times New Roman"/>
                <w:b/>
                <w:bCs/>
                <w14:ligatures w14:val="none"/>
              </w:rPr>
              <w:t xml:space="preserve">Mann-Whitney U test</w:t>
            </w:r>
            <w:r>
              <w:rPr>
                <w:rFonts w:ascii="Times New Roman" w:hAnsi="Times New Roman" w:eastAsia="Times New Roman" w:cs="Times New Roman"/>
                <w14:ligatures w14:val="none"/>
              </w:rPr>
              <w:t xml:space="preserve"> as a non-parametric robustness check for H1.</w:t>
            </w:r>
            <w:r>
              <w:rPr>
                <w:rFonts w:ascii="Times New Roman" w:hAnsi="Times New Roman" w:eastAsia="Times New Roman" w:cs="Times New Roman"/>
                <w14:ligatures w14:val="none"/>
              </w:rPr>
            </w:r>
          </w:p>
          <w:p w14:paraId="35746E55" w14:textId="6BAE7556">
            <w:pPr>
              <w:numPr>
                <w:ilvl w:val="0"/>
                <w:numId w:val="1"/>
              </w:numPr>
              <w:pBdr/>
              <w:spacing w:after="80" w:line="240" w:lineRule="auto"/>
              <w:ind/>
              <w:rPr>
                <w:rFonts w:ascii="Times New Roman" w:hAnsi="Times New Roman" w:eastAsia="Times New Roman" w:cs="Times New Roman"/>
                <w14:ligatures w14:val="none"/>
              </w:rPr>
            </w:pPr>
            <w:r>
              <w:rPr>
                <w:rFonts w:ascii="Times New Roman" w:hAnsi="Times New Roman" w:eastAsia="Times New Roman" w:cs="Times New Roman"/>
                <w:b/>
                <w:bCs/>
                <w14:ligatures w14:val="none"/>
              </w:rPr>
              <w:t xml:space="preserve">OLS regression models</w:t>
            </w:r>
            <w:r>
              <w:rPr>
                <w:rFonts w:ascii="Times New Roman" w:hAnsi="Times New Roman" w:eastAsia="Times New Roman" w:cs="Times New Roman"/>
                <w14:ligatures w14:val="none"/>
              </w:rPr>
              <w:t xml:space="preserve"> to test whether the CEO gender effect holds after controlling for industry sector and total NEO count. A third model will include CEO Gender × Industry interaction terms to test RQ2/H2.</w:t>
            </w:r>
            <w:r>
              <w:rPr>
                <w:rFonts w:ascii="Times New Roman" w:hAnsi="Times New Roman" w:eastAsia="Times New Roman" w:cs="Times New Roman"/>
                <w14:ligatures w14:val="none"/>
              </w:rPr>
            </w:r>
          </w:p>
          <w:p w14:paraId="4EB99329" w14:textId="6B0BA3C4">
            <w:pPr>
              <w:numPr>
                <w:ilvl w:val="0"/>
                <w:numId w:val="1"/>
              </w:numPr>
              <w:pBdr/>
              <w:spacing w:after="80" w:line="240" w:lineRule="auto"/>
              <w:ind/>
              <w:rPr>
                <w:rFonts w:ascii="Times New Roman" w:hAnsi="Times New Roman" w:eastAsia="Times New Roman" w:cs="Times New Roman"/>
                <w14:ligatures w14:val="none"/>
              </w:rPr>
            </w:pPr>
            <w:r>
              <w:rPr>
                <w:rFonts w:ascii="Times New Roman" w:hAnsi="Times New Roman" w:eastAsia="Times New Roman" w:cs="Times New Roman"/>
                <w:b/>
                <w:bCs/>
                <w14:ligatures w14:val="none"/>
              </w:rPr>
              <w:t xml:space="preserve">One-way ANOVA / Kruskal-Wallis test</w:t>
            </w:r>
            <w:r>
              <w:rPr>
                <w:rFonts w:ascii="Times New Roman" w:hAnsi="Times New Roman" w:eastAsia="Times New Roman" w:cs="Times New Roman"/>
                <w14:ligatures w14:val="none"/>
              </w:rPr>
              <w:t xml:space="preserve"> to examine whether female NEO representation differs significantly across industry sectors.</w:t>
            </w:r>
            <w:r>
              <w:rPr>
                <w:rFonts w:ascii="Times New Roman" w:hAnsi="Times New Roman" w:eastAsia="Times New Roman" w:cs="Times New Roman"/>
                <w14:ligatures w14:val="none"/>
              </w:rPr>
            </w:r>
          </w:p>
          <w:p w14:paraId="404F7565" w14:textId="1B4D5425">
            <w:pPr>
              <w:pBdr/>
              <w:spacing w:after="10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Hypothesis 1 would be supported if firms with a female CEO show a statistically significant and meaningfully larger proportion of female NEOs compared to male-CEO firms (p &lt; .05, Cohen’s d &gt; 0). Hypothesis 2 would be supported if </w:t>
            </w:r>
            <w:r>
              <w:rPr>
                <w:rFonts w:ascii="Times New Roman" w:hAnsi="Times New Roman" w:eastAsia="Times New Roman" w:cs="Times New Roman"/>
                <w14:ligatures w14:val="none"/>
              </w:rPr>
              <w:t xml:space="preserve">the </w:t>
            </w:r>
            <w:r>
              <w:rPr>
                <w:rFonts w:ascii="Times New Roman" w:hAnsi="Times New Roman" w:eastAsia="Times New Roman" w:cs="Times New Roman"/>
                <w14:ligatures w14:val="none"/>
              </w:rPr>
              <w:t xml:space="preserve">CEO Gender × Industry interaction terms are jointly significant in the regression model.</w:t>
            </w:r>
            <w:r>
              <w:rPr>
                <w:rFonts w:ascii="Times New Roman" w:hAnsi="Times New Roman" w:eastAsia="Times New Roman" w:cs="Times New Roman"/>
                <w14:ligatures w14:val="none"/>
              </w:rPr>
            </w:r>
          </w:p>
        </w:tc>
      </w:tr>
    </w:tbl>
    <w:p w14:paraId="0D07ACA3" w14:textId="77777777">
      <w:pPr>
        <w:pBdr/>
        <w:spacing w:after="20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p>
    <w:tbl>
      <w:tblPr>
        <w:tblW w:w="9360" w:type="dxa"/>
        <w:tblBorders/>
        <w:tblLook w:val="04A0" w:firstRow="1" w:lastRow="0" w:firstColumn="1" w:lastColumn="0" w:noHBand="0" w:noVBand="1"/>
      </w:tblPr>
      <w:tblGrid>
        <w:gridCol w:w="9360"/>
      </w:tblGrid>
      <w:tr>
        <w:trPr/>
        <w:tc>
          <w:tcPr>
            <w:tcBorders/>
            <w:tcW w:w="9360" w:type="dxa"/>
            <w:textDirection w:val="lrTb"/>
            <w:noWrap w:val="false"/>
          </w:tcPr>
          <w:p w14:paraId="7A7692A6" w14:textId="77777777">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b/>
                <w:bCs/>
                <w14:ligatures w14:val="none"/>
              </w:rPr>
              <w:t xml:space="preserve">6. Current Progress and Next Steps</w:t>
            </w:r>
            <w:r>
              <w:rPr>
                <w:rFonts w:ascii="Times New Roman" w:hAnsi="Times New Roman" w:eastAsia="Times New Roman" w:cs="Times New Roman"/>
                <w14:ligatures w14:val="none"/>
              </w:rPr>
            </w:r>
          </w:p>
        </w:tc>
      </w:tr>
      <w:tr>
        <w:trPr/>
        <w:tc>
          <w:tcPr>
            <w:tcBorders/>
            <w:tcW w:w="9360" w:type="dxa"/>
            <w:textDirection w:val="lrTb"/>
            <w:noWrap w:val="false"/>
          </w:tcPr>
          <w:p w14:paraId="32D7D380" w14:textId="77777777">
            <w:pPr>
              <w:pBdr/>
              <w:spacing w:after="80" w:line="240" w:lineRule="auto"/>
              <w:ind/>
              <w:rPr>
                <w:rFonts w:ascii="Times New Roman" w:hAnsi="Times New Roman" w:eastAsia="Times New Roman" w:cs="Times New Roman"/>
                <w14:ligatures w14:val="none"/>
              </w:rPr>
            </w:pPr>
            <w:r>
              <w:rPr>
                <w:rFonts w:ascii="Times New Roman" w:hAnsi="Times New Roman" w:eastAsia="Times New Roman" w:cs="Times New Roman"/>
                <w:b/>
                <w:bCs/>
                <w14:ligatures w14:val="none"/>
              </w:rPr>
              <w:t xml:space="preserve">Completed so far:</w:t>
            </w:r>
            <w:r>
              <w:rPr>
                <w:rFonts w:ascii="Times New Roman" w:hAnsi="Times New Roman" w:eastAsia="Times New Roman" w:cs="Times New Roman"/>
                <w14:ligatures w14:val="none"/>
              </w:rPr>
            </w:r>
          </w:p>
          <w:p w14:paraId="1CD997E4" w14:textId="77777777">
            <w:pPr>
              <w:numPr>
                <w:ilvl w:val="0"/>
                <w:numId w:val="1"/>
              </w:numPr>
              <w:pBdr/>
              <w:spacing w:after="8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Research questions and working hypotheses formulated (HW2 submitted).</w:t>
            </w:r>
            <w:r>
              <w:rPr>
                <w:rFonts w:ascii="Times New Roman" w:hAnsi="Times New Roman" w:eastAsia="Times New Roman" w:cs="Times New Roman"/>
                <w14:ligatures w14:val="none"/>
              </w:rPr>
            </w:r>
          </w:p>
          <w:p w14:paraId="62A4B6C1" w14:textId="77777777">
            <w:pPr>
              <w:numPr>
                <w:ilvl w:val="0"/>
                <w:numId w:val="1"/>
              </w:numPr>
              <w:pBdr/>
              <w:spacing w:after="8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Independent and dependent variables operationalized.</w:t>
            </w:r>
            <w:r>
              <w:rPr>
                <w:rFonts w:ascii="Times New Roman" w:hAnsi="Times New Roman" w:eastAsia="Times New Roman" w:cs="Times New Roman"/>
                <w14:ligatures w14:val="none"/>
              </w:rPr>
            </w:r>
          </w:p>
          <w:p w14:paraId="6403FB67" w14:textId="77777777">
            <w:pPr>
              <w:numPr>
                <w:ilvl w:val="0"/>
                <w:numId w:val="1"/>
              </w:numPr>
              <w:pBdr/>
              <w:spacing w:after="8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Theoretical grounding identified: upper echelons theory (Hambrick &amp; Mason, 1984), role congruity theory (</w:t>
            </w:r>
            <w:r>
              <w:rPr>
                <w:rFonts w:ascii="Times New Roman" w:hAnsi="Times New Roman" w:eastAsia="Times New Roman" w:cs="Times New Roman"/>
                <w14:ligatures w14:val="none"/>
              </w:rPr>
              <w:t xml:space="preserve">Eagly</w:t>
            </w:r>
            <w:r>
              <w:rPr>
                <w:rFonts w:ascii="Times New Roman" w:hAnsi="Times New Roman" w:eastAsia="Times New Roman" w:cs="Times New Roman"/>
                <w14:ligatures w14:val="none"/>
              </w:rPr>
              <w:t xml:space="preserve"> &amp; Karau, 2002), CEO signaling and homophily mechanisms. </w:t>
            </w:r>
            <w:r>
              <w:rPr>
                <w:rFonts w:ascii="Times New Roman" w:hAnsi="Times New Roman" w:eastAsia="Times New Roman" w:cs="Times New Roman"/>
                <w14:ligatures w14:val="none"/>
              </w:rPr>
            </w:r>
          </w:p>
          <w:p w14:paraId="07D090D6" w14:textId="77777777">
            <w:pPr>
              <w:numPr>
                <w:ilvl w:val="0"/>
                <w:numId w:val="1"/>
              </w:numPr>
              <w:pBdr/>
              <w:spacing w:after="8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Data source identified: SEC EDGAR DEF 14A proxy filings.</w:t>
            </w:r>
            <w:r>
              <w:rPr>
                <w:rFonts w:ascii="Times New Roman" w:hAnsi="Times New Roman" w:eastAsia="Times New Roman" w:cs="Times New Roman"/>
                <w14:ligatures w14:val="none"/>
              </w:rPr>
            </w:r>
          </w:p>
          <w:p w14:paraId="6751233A" w14:textId="77777777">
            <w:pPr>
              <w:numPr>
                <w:ilvl w:val="0"/>
                <w:numId w:val="1"/>
              </w:numPr>
              <w:pBdr/>
              <w:spacing w:after="12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Data collection from SEC EDGAR has begun.</w:t>
            </w:r>
            <w:r>
              <w:rPr>
                <w:rFonts w:ascii="Times New Roman" w:hAnsi="Times New Roman" w:eastAsia="Times New Roman" w:cs="Times New Roman"/>
                <w14:ligatures w14:val="none"/>
              </w:rPr>
            </w:r>
          </w:p>
          <w:p w14:paraId="2EC15ED5" w14:textId="77777777">
            <w:pPr>
              <w:pBdr/>
              <w:spacing w:after="80" w:line="240" w:lineRule="auto"/>
              <w:ind/>
              <w:rPr>
                <w:rFonts w:ascii="Times New Roman" w:hAnsi="Times New Roman" w:eastAsia="Times New Roman" w:cs="Times New Roman"/>
                <w14:ligatures w14:val="none"/>
              </w:rPr>
            </w:pPr>
            <w:r>
              <w:rPr>
                <w:rFonts w:ascii="Times New Roman" w:hAnsi="Times New Roman" w:eastAsia="Times New Roman" w:cs="Times New Roman"/>
                <w:b/>
                <w:bCs/>
                <w14:ligatures w14:val="none"/>
              </w:rPr>
              <w:t xml:space="preserve">Next steps:</w:t>
            </w:r>
            <w:r>
              <w:rPr>
                <w:rFonts w:ascii="Times New Roman" w:hAnsi="Times New Roman" w:eastAsia="Times New Roman" w:cs="Times New Roman"/>
                <w14:ligatures w14:val="none"/>
              </w:rPr>
            </w:r>
          </w:p>
          <w:p w14:paraId="4B5FE765" w14:textId="77777777">
            <w:pPr>
              <w:numPr>
                <w:ilvl w:val="0"/>
                <w:numId w:val="1"/>
              </w:numPr>
              <w:pBdr/>
              <w:spacing w:after="8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Complete data coding for CEO gender and NEO gender across all S&amp;P 500 firms.</w:t>
            </w:r>
            <w:r>
              <w:rPr>
                <w:rFonts w:ascii="Times New Roman" w:hAnsi="Times New Roman" w:eastAsia="Times New Roman" w:cs="Times New Roman"/>
                <w14:ligatures w14:val="none"/>
              </w:rPr>
            </w:r>
          </w:p>
          <w:p w14:paraId="393CFB9D" w14:textId="77777777">
            <w:pPr>
              <w:numPr>
                <w:ilvl w:val="0"/>
                <w:numId w:val="1"/>
              </w:numPr>
              <w:pBdr/>
              <w:spacing w:after="8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Finalize industry classification using GICS sector codes.</w:t>
            </w:r>
            <w:r>
              <w:rPr>
                <w:rFonts w:ascii="Times New Roman" w:hAnsi="Times New Roman" w:eastAsia="Times New Roman" w:cs="Times New Roman"/>
                <w14:ligatures w14:val="none"/>
              </w:rPr>
            </w:r>
          </w:p>
          <w:p w14:paraId="738D7B6A" w14:textId="77777777">
            <w:pPr>
              <w:numPr>
                <w:ilvl w:val="0"/>
                <w:numId w:val="1"/>
              </w:numPr>
              <w:pBdr/>
              <w:spacing w:after="8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Run preliminary descriptive statistics.</w:t>
            </w:r>
            <w:r>
              <w:rPr>
                <w:rFonts w:ascii="Times New Roman" w:hAnsi="Times New Roman" w:eastAsia="Times New Roman" w:cs="Times New Roman"/>
                <w14:ligatures w14:val="none"/>
              </w:rPr>
            </w:r>
          </w:p>
          <w:p w14:paraId="15C4995B" w14:textId="77777777">
            <w:pPr>
              <w:numPr>
                <w:ilvl w:val="0"/>
                <w:numId w:val="1"/>
              </w:numPr>
              <w:pBdr/>
              <w:spacing w:after="8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Begin writing the theoretical background and hypotheses sections of the paper.</w:t>
            </w:r>
            <w:r>
              <w:rPr>
                <w:rFonts w:ascii="Times New Roman" w:hAnsi="Times New Roman" w:eastAsia="Times New Roman" w:cs="Times New Roman"/>
                <w14:ligatures w14:val="none"/>
              </w:rPr>
            </w:r>
          </w:p>
        </w:tc>
      </w:tr>
    </w:tbl>
    <w:p w14:paraId="4199637E" w14:textId="77777777">
      <w:pPr>
        <w:pBdr/>
        <w:spacing w:after="20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r>
      <w:r>
        <w:rPr>
          <w:rFonts w:ascii="Times New Roman" w:hAnsi="Times New Roman" w:eastAsia="Times New Roman" w:cs="Times New Roman"/>
          <w14:ligatures w14:val="none"/>
        </w:rPr>
      </w:r>
    </w:p>
    <w:tbl>
      <w:tblPr>
        <w:tblW w:w="9360" w:type="dxa"/>
        <w:tblBorders/>
        <w:tblLook w:val="04A0" w:firstRow="1" w:lastRow="0" w:firstColumn="1" w:lastColumn="0" w:noHBand="0" w:noVBand="1"/>
      </w:tblPr>
      <w:tblGrid>
        <w:gridCol w:w="9360"/>
      </w:tblGrid>
      <w:tr>
        <w:trPr/>
        <w:tc>
          <w:tcPr>
            <w:tcBorders/>
            <w:tcW w:w="9360" w:type="dxa"/>
            <w:textDirection w:val="lrTb"/>
            <w:noWrap w:val="false"/>
          </w:tcPr>
          <w:p w14:paraId="348AA2BB" w14:textId="77777777">
            <w:pPr>
              <w:pBdr/>
              <w:spacing w:after="0" w:line="240" w:lineRule="auto"/>
              <w:ind/>
              <w:rPr>
                <w:rFonts w:ascii="Times New Roman" w:hAnsi="Times New Roman" w:eastAsia="Times New Roman" w:cs="Times New Roman"/>
                <w14:ligatures w14:val="none"/>
              </w:rPr>
            </w:pPr>
            <w:r>
              <w:rPr>
                <w:rFonts w:ascii="Times New Roman" w:hAnsi="Times New Roman" w:eastAsia="Times New Roman" w:cs="Times New Roman"/>
                <w:b/>
                <w:bCs/>
                <w14:ligatures w14:val="none"/>
              </w:rPr>
              <w:t xml:space="preserve">7. Open Questions and Challenges</w:t>
            </w:r>
            <w:r>
              <w:rPr>
                <w:rFonts w:ascii="Times New Roman" w:hAnsi="Times New Roman" w:eastAsia="Times New Roman" w:cs="Times New Roman"/>
                <w14:ligatures w14:val="none"/>
              </w:rPr>
            </w:r>
          </w:p>
        </w:tc>
      </w:tr>
      <w:tr>
        <w:trPr/>
        <w:tc>
          <w:tcPr>
            <w:tcBorders/>
            <w:tcW w:w="9360" w:type="dxa"/>
            <w:textDirection w:val="lrTb"/>
            <w:noWrap w:val="false"/>
          </w:tcPr>
          <w:p w14:paraId="7E6C0252" w14:textId="766B8E29">
            <w:pPr>
              <w:numPr>
                <w:ilvl w:val="0"/>
                <w:numId w:val="1"/>
              </w:numPr>
              <w:pBdr/>
              <w:spacing w:after="8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Some proxy filings do not include easy-to-code gender information (e.g., gender-neutral names without accompanying biographical summaries). I am considering how to handle cases where </w:t>
            </w:r>
            <w:r>
              <w:rPr>
                <w:rFonts w:ascii="Times New Roman" w:hAnsi="Times New Roman" w:eastAsia="Times New Roman" w:cs="Times New Roman"/>
                <w14:ligatures w14:val="none"/>
              </w:rPr>
              <w:t xml:space="preserve">the </w:t>
            </w:r>
            <w:r>
              <w:rPr>
                <w:rFonts w:ascii="Times New Roman" w:hAnsi="Times New Roman" w:eastAsia="Times New Roman" w:cs="Times New Roman"/>
                <w14:ligatures w14:val="none"/>
              </w:rPr>
              <w:t xml:space="preserve">CEO's</w:t>
            </w:r>
            <w:r>
              <w:rPr>
                <w:rFonts w:ascii="Times New Roman" w:hAnsi="Times New Roman" w:eastAsia="Times New Roman" w:cs="Times New Roman"/>
                <w14:ligatures w14:val="none"/>
              </w:rPr>
              <w:t xml:space="preserve"> gender cannot be determined from the filing alone.</w:t>
            </w:r>
            <w:r>
              <w:rPr>
                <w:rFonts w:ascii="Times New Roman" w:hAnsi="Times New Roman" w:eastAsia="Times New Roman" w:cs="Times New Roman"/>
                <w14:ligatures w14:val="none"/>
              </w:rPr>
            </w:r>
          </w:p>
          <w:p w14:paraId="10A1F5AF" w14:textId="77777777">
            <w:pPr>
              <w:numPr>
                <w:ilvl w:val="0"/>
                <w:numId w:val="1"/>
              </w:numPr>
              <w:pBdr/>
              <w:spacing w:after="8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The sample of female CEOs in the S&amp;P 500 is relatively small (roughly 8–10%). This may limit statistical power for subgroup analyses, particularly the industry moderation test in H2.</w:t>
            </w:r>
            <w:r>
              <w:rPr>
                <w:rFonts w:ascii="Times New Roman" w:hAnsi="Times New Roman" w:eastAsia="Times New Roman" w:cs="Times New Roman"/>
                <w14:ligatures w14:val="none"/>
              </w:rPr>
            </w:r>
          </w:p>
          <w:p w14:paraId="305AF1A6" w14:textId="6E8C3323">
            <w:pPr>
              <w:numPr>
                <w:ilvl w:val="0"/>
                <w:numId w:val="1"/>
              </w:numPr>
              <w:pBdr/>
              <w:spacing w:after="80" w:line="240" w:lineRule="auto"/>
              <w:ind/>
              <w:rPr>
                <w:rFonts w:ascii="Times New Roman" w:hAnsi="Times New Roman" w:eastAsia="Times New Roman" w:cs="Times New Roman"/>
                <w14:ligatures w14:val="none"/>
              </w:rPr>
            </w:pPr>
            <w:r>
              <w:rPr>
                <w:rFonts w:ascii="Times New Roman" w:hAnsi="Times New Roman" w:eastAsia="Times New Roman" w:cs="Times New Roman"/>
                <w14:ligatures w14:val="none"/>
              </w:rPr>
              <w:t xml:space="preserve">The cross-sectional design means that causal claims will need to be carefully qualified. I want to think more about how to frame the findings </w:t>
            </w:r>
            <w:r>
              <w:rPr>
                <w:rFonts w:ascii="Times New Roman" w:hAnsi="Times New Roman" w:eastAsia="Times New Roman" w:cs="Times New Roman"/>
                <w14:ligatures w14:val="none"/>
              </w:rPr>
              <w:t xml:space="preserve">as</w:t>
            </w:r>
            <w:r>
              <w:rPr>
                <w:rFonts w:ascii="Times New Roman" w:hAnsi="Times New Roman" w:eastAsia="Times New Roman" w:cs="Times New Roman"/>
                <w14:ligatures w14:val="none"/>
              </w:rPr>
              <w:t xml:space="preserve"> correlational rather than causal in the discussion section.</w:t>
            </w:r>
            <w:r>
              <w:rPr>
                <w:rFonts w:ascii="Times New Roman" w:hAnsi="Times New Roman" w:eastAsia="Times New Roman" w:cs="Times New Roman"/>
                <w14:ligatures w14:val="none"/>
              </w:rPr>
            </w:r>
          </w:p>
        </w:tc>
      </w:tr>
    </w:tbl>
    <w:p w14:paraId="36A1C3F4" w14:textId="77777777">
      <w:pPr>
        <w:pBdr/>
        <w:spacing/>
        <w:ind/>
        <w:rPr/>
      </w:pPr>
      <w:r/>
      <w:r/>
    </w:p>
    <w:sectPr>
      <w:footnotePr/>
      <w:endnotePr/>
      <w:type w:val="nextPage"/>
      <w:pgSz w:h="15840" w:orient="portrait" w:w="12240"/>
      <w:pgMar w:top="1440" w:right="1440" w:bottom="1440" w:left="1440" w:header="708" w:footer="708"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23079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216F52A2"/>
    <w:lvl w:ilvl="0">
      <w:isLgl w:val="false"/>
      <w:lvlJc w:val="left"/>
      <w:lvlText w:val="%1."/>
      <w:numFmt w:val="decimal"/>
      <w:pPr>
        <w:pBdr/>
        <w:spacing/>
        <w:ind w:hanging="360" w:left="720"/>
      </w:pPr>
      <w:rPr>
        <w:rFonts w:hint="default"/>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3CFF50A0"/>
    <w:lvl w:ilvl="0">
      <w:isLgl w:val="false"/>
      <w:lvlJc w:val="left"/>
      <w:lvlText w:val="•"/>
      <w:numFmt w:val="bullet"/>
      <w:pPr>
        <w:pBdr/>
        <w:spacing/>
        <w:ind w:hanging="360" w:left="720"/>
      </w:pPr>
      <w:rPr/>
      <w:start w:val="1"/>
      <w:suff w:val="tab"/>
    </w:lvl>
    <w:lvl w:ilvl="1">
      <w:isLgl w:val="false"/>
      <w:lvlJc w:val="left"/>
      <w:lvlText w:val=""/>
      <w:numFmt w:val="decimal"/>
      <w:pPr>
        <w:pBdr/>
        <w:spacing/>
        <w:ind/>
      </w:pPr>
      <w:rPr/>
      <w:start w:val="0"/>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num w:numId="1">
    <w:abstractNumId w:val="2"/>
    <w:lvlOverride w:ilvl="0">
      <w:startOverride w:val="1"/>
    </w:lvlOverride>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US"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8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8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8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8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8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8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8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8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8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8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8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8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8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8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8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8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8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8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8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8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8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8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8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8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8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8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8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8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8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8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8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8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8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8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8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8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8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8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8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8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8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8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8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8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8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8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8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8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8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8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8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8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8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8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8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8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8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8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8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8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8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8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8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8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8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8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8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8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8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8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8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8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8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8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8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8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8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8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8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8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8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8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8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8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8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8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8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8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8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8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8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8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8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8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8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8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8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8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8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68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8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8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8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68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8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8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8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8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8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8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8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8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8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8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8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8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8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8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8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8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8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8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8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8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8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70">
    <w:name w:val="No Spacing"/>
    <w:basedOn w:val="670"/>
    <w:uiPriority w:val="1"/>
    <w:qFormat/>
    <w:pPr>
      <w:pBdr/>
      <w:spacing w:after="0" w:line="240" w:lineRule="auto"/>
      <w:ind/>
    </w:pPr>
  </w:style>
  <w:style w:type="character" w:styleId="171">
    <w:name w:val="Subtle Emphasis"/>
    <w:basedOn w:val="680"/>
    <w:uiPriority w:val="19"/>
    <w:qFormat/>
    <w:pPr>
      <w:pBdr/>
      <w:spacing/>
      <w:ind/>
    </w:pPr>
    <w:rPr>
      <w:i/>
      <w:iCs/>
      <w:color w:val="404040" w:themeColor="text1" w:themeTint="BF"/>
    </w:rPr>
  </w:style>
  <w:style w:type="character" w:styleId="172">
    <w:name w:val="Emphasis"/>
    <w:basedOn w:val="680"/>
    <w:uiPriority w:val="20"/>
    <w:qFormat/>
    <w:pPr>
      <w:pBdr/>
      <w:spacing/>
      <w:ind/>
    </w:pPr>
    <w:rPr>
      <w:i/>
      <w:iCs/>
    </w:rPr>
  </w:style>
  <w:style w:type="character" w:styleId="173">
    <w:name w:val="Strong"/>
    <w:basedOn w:val="680"/>
    <w:uiPriority w:val="22"/>
    <w:qFormat/>
    <w:pPr>
      <w:pBdr/>
      <w:spacing/>
      <w:ind/>
    </w:pPr>
    <w:rPr>
      <w:b/>
      <w:bCs/>
    </w:rPr>
  </w:style>
  <w:style w:type="character" w:styleId="174">
    <w:name w:val="Subtle Reference"/>
    <w:basedOn w:val="680"/>
    <w:uiPriority w:val="31"/>
    <w:qFormat/>
    <w:pPr>
      <w:pBdr/>
      <w:spacing/>
      <w:ind/>
    </w:pPr>
    <w:rPr>
      <w:smallCaps/>
      <w:color w:val="5a5a5a" w:themeColor="text1" w:themeTint="A5"/>
    </w:rPr>
  </w:style>
  <w:style w:type="character" w:styleId="175">
    <w:name w:val="Book Title"/>
    <w:basedOn w:val="680"/>
    <w:uiPriority w:val="33"/>
    <w:qFormat/>
    <w:pPr>
      <w:pBdr/>
      <w:spacing/>
      <w:ind/>
    </w:pPr>
    <w:rPr>
      <w:b/>
      <w:bCs/>
      <w:i/>
      <w:iCs/>
      <w:spacing w:val="5"/>
    </w:rPr>
  </w:style>
  <w:style w:type="paragraph" w:styleId="176">
    <w:name w:val="Header"/>
    <w:basedOn w:val="670"/>
    <w:link w:val="177"/>
    <w:uiPriority w:val="99"/>
    <w:unhideWhenUsed/>
    <w:pPr>
      <w:pBdr/>
      <w:tabs>
        <w:tab w:val="center" w:leader="none" w:pos="4844"/>
        <w:tab w:val="right" w:leader="none" w:pos="9689"/>
      </w:tabs>
      <w:spacing w:after="0" w:line="240" w:lineRule="auto"/>
      <w:ind/>
    </w:pPr>
  </w:style>
  <w:style w:type="character" w:styleId="177">
    <w:name w:val="Header Char"/>
    <w:basedOn w:val="680"/>
    <w:link w:val="176"/>
    <w:uiPriority w:val="99"/>
    <w:pPr>
      <w:pBdr/>
      <w:spacing/>
      <w:ind/>
    </w:pPr>
  </w:style>
  <w:style w:type="paragraph" w:styleId="178">
    <w:name w:val="Footer"/>
    <w:basedOn w:val="670"/>
    <w:link w:val="179"/>
    <w:uiPriority w:val="99"/>
    <w:unhideWhenUsed/>
    <w:pPr>
      <w:pBdr/>
      <w:tabs>
        <w:tab w:val="center" w:leader="none" w:pos="4844"/>
        <w:tab w:val="right" w:leader="none" w:pos="9689"/>
      </w:tabs>
      <w:spacing w:after="0" w:line="240" w:lineRule="auto"/>
      <w:ind/>
    </w:pPr>
  </w:style>
  <w:style w:type="character" w:styleId="179">
    <w:name w:val="Footer Char"/>
    <w:basedOn w:val="680"/>
    <w:link w:val="178"/>
    <w:uiPriority w:val="99"/>
    <w:pPr>
      <w:pBdr/>
      <w:spacing/>
      <w:ind/>
    </w:pPr>
  </w:style>
  <w:style w:type="paragraph" w:styleId="180">
    <w:name w:val="Caption"/>
    <w:basedOn w:val="670"/>
    <w:next w:val="670"/>
    <w:uiPriority w:val="35"/>
    <w:unhideWhenUsed/>
    <w:qFormat/>
    <w:pPr>
      <w:pBdr/>
      <w:spacing w:after="200" w:line="240" w:lineRule="auto"/>
      <w:ind/>
    </w:pPr>
    <w:rPr>
      <w:i/>
      <w:iCs/>
      <w:color w:val="0e2841" w:themeColor="text2"/>
      <w:sz w:val="18"/>
      <w:szCs w:val="18"/>
    </w:rPr>
  </w:style>
  <w:style w:type="paragraph" w:styleId="181">
    <w:name w:val="footnote text"/>
    <w:basedOn w:val="670"/>
    <w:link w:val="182"/>
    <w:uiPriority w:val="99"/>
    <w:semiHidden/>
    <w:unhideWhenUsed/>
    <w:pPr>
      <w:pBdr/>
      <w:spacing w:after="0" w:line="240" w:lineRule="auto"/>
      <w:ind/>
    </w:pPr>
    <w:rPr>
      <w:sz w:val="20"/>
      <w:szCs w:val="20"/>
    </w:rPr>
  </w:style>
  <w:style w:type="character" w:styleId="182">
    <w:name w:val="Footnote Text Char"/>
    <w:basedOn w:val="680"/>
    <w:link w:val="181"/>
    <w:uiPriority w:val="99"/>
    <w:semiHidden/>
    <w:pPr>
      <w:pBdr/>
      <w:spacing/>
      <w:ind/>
    </w:pPr>
    <w:rPr>
      <w:sz w:val="20"/>
      <w:szCs w:val="20"/>
    </w:rPr>
  </w:style>
  <w:style w:type="character" w:styleId="183">
    <w:name w:val="footnote reference"/>
    <w:basedOn w:val="680"/>
    <w:uiPriority w:val="99"/>
    <w:semiHidden/>
    <w:unhideWhenUsed/>
    <w:pPr>
      <w:pBdr/>
      <w:spacing/>
      <w:ind/>
    </w:pPr>
    <w:rPr>
      <w:vertAlign w:val="superscript"/>
    </w:rPr>
  </w:style>
  <w:style w:type="paragraph" w:styleId="184">
    <w:name w:val="endnote text"/>
    <w:basedOn w:val="670"/>
    <w:link w:val="185"/>
    <w:uiPriority w:val="99"/>
    <w:semiHidden/>
    <w:unhideWhenUsed/>
    <w:pPr>
      <w:pBdr/>
      <w:spacing w:after="0" w:line="240" w:lineRule="auto"/>
      <w:ind/>
    </w:pPr>
    <w:rPr>
      <w:sz w:val="20"/>
      <w:szCs w:val="20"/>
    </w:rPr>
  </w:style>
  <w:style w:type="character" w:styleId="185">
    <w:name w:val="Endnote Text Char"/>
    <w:basedOn w:val="680"/>
    <w:link w:val="184"/>
    <w:uiPriority w:val="99"/>
    <w:semiHidden/>
    <w:pPr>
      <w:pBdr/>
      <w:spacing/>
      <w:ind/>
    </w:pPr>
    <w:rPr>
      <w:sz w:val="20"/>
      <w:szCs w:val="20"/>
    </w:rPr>
  </w:style>
  <w:style w:type="character" w:styleId="186">
    <w:name w:val="endnote reference"/>
    <w:basedOn w:val="680"/>
    <w:uiPriority w:val="99"/>
    <w:semiHidden/>
    <w:unhideWhenUsed/>
    <w:pPr>
      <w:pBdr/>
      <w:spacing/>
      <w:ind/>
    </w:pPr>
    <w:rPr>
      <w:vertAlign w:val="superscript"/>
    </w:rPr>
  </w:style>
  <w:style w:type="character" w:styleId="187">
    <w:name w:val="Hyperlink"/>
    <w:basedOn w:val="680"/>
    <w:uiPriority w:val="99"/>
    <w:unhideWhenUsed/>
    <w:pPr>
      <w:pBdr/>
      <w:spacing/>
      <w:ind/>
    </w:pPr>
    <w:rPr>
      <w:color w:val="0563c1" w:themeColor="hyperlink"/>
      <w:u w:val="single"/>
    </w:rPr>
  </w:style>
  <w:style w:type="character" w:styleId="188">
    <w:name w:val="FollowedHyperlink"/>
    <w:basedOn w:val="680"/>
    <w:uiPriority w:val="99"/>
    <w:semiHidden/>
    <w:unhideWhenUsed/>
    <w:pPr>
      <w:pBdr/>
      <w:spacing/>
      <w:ind/>
    </w:pPr>
    <w:rPr>
      <w:color w:val="954f72" w:themeColor="followedHyperlink"/>
      <w:u w:val="single"/>
    </w:rPr>
  </w:style>
  <w:style w:type="paragraph" w:styleId="189">
    <w:name w:val="toc 1"/>
    <w:basedOn w:val="670"/>
    <w:next w:val="670"/>
    <w:uiPriority w:val="39"/>
    <w:unhideWhenUsed/>
    <w:pPr>
      <w:pBdr/>
      <w:spacing w:after="100"/>
      <w:ind/>
    </w:pPr>
  </w:style>
  <w:style w:type="paragraph" w:styleId="190">
    <w:name w:val="toc 2"/>
    <w:basedOn w:val="670"/>
    <w:next w:val="670"/>
    <w:uiPriority w:val="39"/>
    <w:unhideWhenUsed/>
    <w:pPr>
      <w:pBdr/>
      <w:spacing w:after="100"/>
      <w:ind w:left="220"/>
    </w:pPr>
  </w:style>
  <w:style w:type="paragraph" w:styleId="191">
    <w:name w:val="toc 3"/>
    <w:basedOn w:val="670"/>
    <w:next w:val="670"/>
    <w:uiPriority w:val="39"/>
    <w:unhideWhenUsed/>
    <w:pPr>
      <w:pBdr/>
      <w:spacing w:after="100"/>
      <w:ind w:left="440"/>
    </w:pPr>
  </w:style>
  <w:style w:type="paragraph" w:styleId="192">
    <w:name w:val="toc 4"/>
    <w:basedOn w:val="670"/>
    <w:next w:val="670"/>
    <w:uiPriority w:val="39"/>
    <w:unhideWhenUsed/>
    <w:pPr>
      <w:pBdr/>
      <w:spacing w:after="100"/>
      <w:ind w:left="660"/>
    </w:pPr>
  </w:style>
  <w:style w:type="paragraph" w:styleId="193">
    <w:name w:val="toc 5"/>
    <w:basedOn w:val="670"/>
    <w:next w:val="670"/>
    <w:uiPriority w:val="39"/>
    <w:unhideWhenUsed/>
    <w:pPr>
      <w:pBdr/>
      <w:spacing w:after="100"/>
      <w:ind w:left="880"/>
    </w:pPr>
  </w:style>
  <w:style w:type="paragraph" w:styleId="194">
    <w:name w:val="toc 6"/>
    <w:basedOn w:val="670"/>
    <w:next w:val="670"/>
    <w:uiPriority w:val="39"/>
    <w:unhideWhenUsed/>
    <w:pPr>
      <w:pBdr/>
      <w:spacing w:after="100"/>
      <w:ind w:left="1100"/>
    </w:pPr>
  </w:style>
  <w:style w:type="paragraph" w:styleId="195">
    <w:name w:val="toc 7"/>
    <w:basedOn w:val="670"/>
    <w:next w:val="670"/>
    <w:uiPriority w:val="39"/>
    <w:unhideWhenUsed/>
    <w:pPr>
      <w:pBdr/>
      <w:spacing w:after="100"/>
      <w:ind w:left="1320"/>
    </w:pPr>
  </w:style>
  <w:style w:type="paragraph" w:styleId="196">
    <w:name w:val="toc 8"/>
    <w:basedOn w:val="670"/>
    <w:next w:val="670"/>
    <w:uiPriority w:val="39"/>
    <w:unhideWhenUsed/>
    <w:pPr>
      <w:pBdr/>
      <w:spacing w:after="100"/>
      <w:ind w:left="1540"/>
    </w:pPr>
  </w:style>
  <w:style w:type="paragraph" w:styleId="197">
    <w:name w:val="toc 9"/>
    <w:basedOn w:val="670"/>
    <w:next w:val="670"/>
    <w:uiPriority w:val="39"/>
    <w:unhideWhenUsed/>
    <w:pPr>
      <w:pBdr/>
      <w:spacing w:after="100"/>
      <w:ind w:left="1760"/>
    </w:pPr>
  </w:style>
  <w:style w:type="character" w:styleId="198">
    <w:name w:val="Placeholder Text"/>
    <w:basedOn w:val="680"/>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70"/>
    <w:next w:val="670"/>
    <w:uiPriority w:val="99"/>
    <w:unhideWhenUsed/>
    <w:pPr>
      <w:pBdr/>
      <w:spacing w:after="0" w:afterAutospacing="0"/>
      <w:ind/>
    </w:pPr>
  </w:style>
  <w:style w:type="paragraph" w:styleId="670" w:default="1">
    <w:name w:val="Normal"/>
    <w:qFormat/>
    <w:pPr>
      <w:pBdr/>
      <w:spacing/>
      <w:ind/>
    </w:pPr>
  </w:style>
  <w:style w:type="paragraph" w:styleId="671">
    <w:name w:val="Heading 1"/>
    <w:basedOn w:val="670"/>
    <w:next w:val="670"/>
    <w:link w:val="683"/>
    <w:uiPriority w:val="9"/>
    <w:qFormat/>
    <w:pPr>
      <w:keepNext w:val="true"/>
      <w:keepLines w:val="true"/>
      <w:pBdr/>
      <w:spacing w:after="80" w:before="360"/>
      <w:ind/>
      <w:outlineLvl w:val="0"/>
    </w:pPr>
    <w:rPr>
      <w:rFonts w:asciiTheme="majorHAnsi" w:hAnsiTheme="majorHAnsi" w:eastAsiaTheme="majorEastAsia" w:cstheme="majorBidi"/>
      <w:color w:val="2f5496" w:themeColor="accent1" w:themeShade="BF"/>
      <w:sz w:val="40"/>
      <w:szCs w:val="40"/>
    </w:rPr>
  </w:style>
  <w:style w:type="paragraph" w:styleId="672">
    <w:name w:val="Heading 2"/>
    <w:basedOn w:val="670"/>
    <w:next w:val="670"/>
    <w:link w:val="684"/>
    <w:uiPriority w:val="9"/>
    <w:semiHidden/>
    <w:unhideWhenUsed/>
    <w:qFormat/>
    <w:pPr>
      <w:keepNext w:val="true"/>
      <w:keepLines w:val="true"/>
      <w:pBdr/>
      <w:spacing w:after="80" w:before="160"/>
      <w:ind/>
      <w:outlineLvl w:val="1"/>
    </w:pPr>
    <w:rPr>
      <w:rFonts w:asciiTheme="majorHAnsi" w:hAnsiTheme="majorHAnsi" w:eastAsiaTheme="majorEastAsia" w:cstheme="majorBidi"/>
      <w:color w:val="2f5496" w:themeColor="accent1" w:themeShade="BF"/>
      <w:sz w:val="32"/>
      <w:szCs w:val="32"/>
    </w:rPr>
  </w:style>
  <w:style w:type="paragraph" w:styleId="673">
    <w:name w:val="Heading 3"/>
    <w:basedOn w:val="670"/>
    <w:next w:val="670"/>
    <w:link w:val="685"/>
    <w:uiPriority w:val="9"/>
    <w:semiHidden/>
    <w:unhideWhenUsed/>
    <w:qFormat/>
    <w:pPr>
      <w:keepNext w:val="true"/>
      <w:keepLines w:val="true"/>
      <w:pBdr/>
      <w:spacing w:after="80" w:before="160"/>
      <w:ind/>
      <w:outlineLvl w:val="2"/>
    </w:pPr>
    <w:rPr>
      <w:rFonts w:eastAsiaTheme="majorEastAsia" w:cstheme="majorBidi"/>
      <w:color w:val="2f5496" w:themeColor="accent1" w:themeShade="BF"/>
      <w:sz w:val="28"/>
      <w:szCs w:val="28"/>
    </w:rPr>
  </w:style>
  <w:style w:type="paragraph" w:styleId="674">
    <w:name w:val="Heading 4"/>
    <w:basedOn w:val="670"/>
    <w:next w:val="670"/>
    <w:link w:val="686"/>
    <w:uiPriority w:val="9"/>
    <w:semiHidden/>
    <w:unhideWhenUsed/>
    <w:qFormat/>
    <w:pPr>
      <w:keepNext w:val="true"/>
      <w:keepLines w:val="true"/>
      <w:pBdr/>
      <w:spacing w:after="40" w:before="80"/>
      <w:ind/>
      <w:outlineLvl w:val="3"/>
    </w:pPr>
    <w:rPr>
      <w:rFonts w:eastAsiaTheme="majorEastAsia" w:cstheme="majorBidi"/>
      <w:i/>
      <w:iCs/>
      <w:color w:val="2f5496" w:themeColor="accent1" w:themeShade="BF"/>
    </w:rPr>
  </w:style>
  <w:style w:type="paragraph" w:styleId="675">
    <w:name w:val="Heading 5"/>
    <w:basedOn w:val="670"/>
    <w:next w:val="670"/>
    <w:link w:val="687"/>
    <w:uiPriority w:val="9"/>
    <w:semiHidden/>
    <w:unhideWhenUsed/>
    <w:qFormat/>
    <w:pPr>
      <w:keepNext w:val="true"/>
      <w:keepLines w:val="true"/>
      <w:pBdr/>
      <w:spacing w:after="40" w:before="80"/>
      <w:ind/>
      <w:outlineLvl w:val="4"/>
    </w:pPr>
    <w:rPr>
      <w:rFonts w:eastAsiaTheme="majorEastAsia" w:cstheme="majorBidi"/>
      <w:color w:val="2f5496" w:themeColor="accent1" w:themeShade="BF"/>
    </w:rPr>
  </w:style>
  <w:style w:type="paragraph" w:styleId="676">
    <w:name w:val="Heading 6"/>
    <w:basedOn w:val="670"/>
    <w:next w:val="670"/>
    <w:link w:val="688"/>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677">
    <w:name w:val="Heading 7"/>
    <w:basedOn w:val="670"/>
    <w:next w:val="670"/>
    <w:link w:val="689"/>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678">
    <w:name w:val="Heading 8"/>
    <w:basedOn w:val="670"/>
    <w:next w:val="670"/>
    <w:link w:val="690"/>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679">
    <w:name w:val="Heading 9"/>
    <w:basedOn w:val="670"/>
    <w:next w:val="670"/>
    <w:link w:val="691"/>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680" w:default="1">
    <w:name w:val="Default Paragraph Font"/>
    <w:uiPriority w:val="1"/>
    <w:semiHidden/>
    <w:unhideWhenUsed/>
    <w:pPr>
      <w:pBdr/>
      <w:spacing/>
      <w:ind/>
    </w:pPr>
  </w:style>
  <w:style w:type="table" w:styleId="681" w:default="1">
    <w:name w:val="Normal Table"/>
    <w:uiPriority w:val="99"/>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82" w:default="1">
    <w:name w:val="No List"/>
    <w:uiPriority w:val="99"/>
    <w:semiHidden/>
    <w:unhideWhenUsed/>
    <w:pPr>
      <w:pBdr/>
      <w:spacing/>
      <w:ind/>
    </w:pPr>
  </w:style>
  <w:style w:type="character" w:styleId="683" w:customStyle="1">
    <w:name w:val="Heading 1 Char"/>
    <w:basedOn w:val="680"/>
    <w:link w:val="671"/>
    <w:uiPriority w:val="9"/>
    <w:pPr>
      <w:pBdr/>
      <w:spacing/>
      <w:ind/>
    </w:pPr>
    <w:rPr>
      <w:rFonts w:asciiTheme="majorHAnsi" w:hAnsiTheme="majorHAnsi" w:eastAsiaTheme="majorEastAsia" w:cstheme="majorBidi"/>
      <w:color w:val="2f5496" w:themeColor="accent1" w:themeShade="BF"/>
      <w:sz w:val="40"/>
      <w:szCs w:val="40"/>
    </w:rPr>
  </w:style>
  <w:style w:type="character" w:styleId="684" w:customStyle="1">
    <w:name w:val="Heading 2 Char"/>
    <w:basedOn w:val="680"/>
    <w:link w:val="672"/>
    <w:uiPriority w:val="9"/>
    <w:semiHidden/>
    <w:pPr>
      <w:pBdr/>
      <w:spacing/>
      <w:ind/>
    </w:pPr>
    <w:rPr>
      <w:rFonts w:asciiTheme="majorHAnsi" w:hAnsiTheme="majorHAnsi" w:eastAsiaTheme="majorEastAsia" w:cstheme="majorBidi"/>
      <w:color w:val="2f5496" w:themeColor="accent1" w:themeShade="BF"/>
      <w:sz w:val="32"/>
      <w:szCs w:val="32"/>
    </w:rPr>
  </w:style>
  <w:style w:type="character" w:styleId="685" w:customStyle="1">
    <w:name w:val="Heading 3 Char"/>
    <w:basedOn w:val="680"/>
    <w:link w:val="673"/>
    <w:uiPriority w:val="9"/>
    <w:semiHidden/>
    <w:pPr>
      <w:pBdr/>
      <w:spacing/>
      <w:ind/>
    </w:pPr>
    <w:rPr>
      <w:rFonts w:eastAsiaTheme="majorEastAsia" w:cstheme="majorBidi"/>
      <w:color w:val="2f5496" w:themeColor="accent1" w:themeShade="BF"/>
      <w:sz w:val="28"/>
      <w:szCs w:val="28"/>
    </w:rPr>
  </w:style>
  <w:style w:type="character" w:styleId="686" w:customStyle="1">
    <w:name w:val="Heading 4 Char"/>
    <w:basedOn w:val="680"/>
    <w:link w:val="674"/>
    <w:uiPriority w:val="9"/>
    <w:semiHidden/>
    <w:pPr>
      <w:pBdr/>
      <w:spacing/>
      <w:ind/>
    </w:pPr>
    <w:rPr>
      <w:rFonts w:eastAsiaTheme="majorEastAsia" w:cstheme="majorBidi"/>
      <w:i/>
      <w:iCs/>
      <w:color w:val="2f5496" w:themeColor="accent1" w:themeShade="BF"/>
    </w:rPr>
  </w:style>
  <w:style w:type="character" w:styleId="687" w:customStyle="1">
    <w:name w:val="Heading 5 Char"/>
    <w:basedOn w:val="680"/>
    <w:link w:val="675"/>
    <w:uiPriority w:val="9"/>
    <w:semiHidden/>
    <w:pPr>
      <w:pBdr/>
      <w:spacing/>
      <w:ind/>
    </w:pPr>
    <w:rPr>
      <w:rFonts w:eastAsiaTheme="majorEastAsia" w:cstheme="majorBidi"/>
      <w:color w:val="2f5496" w:themeColor="accent1" w:themeShade="BF"/>
    </w:rPr>
  </w:style>
  <w:style w:type="character" w:styleId="688" w:customStyle="1">
    <w:name w:val="Heading 6 Char"/>
    <w:basedOn w:val="680"/>
    <w:link w:val="676"/>
    <w:uiPriority w:val="9"/>
    <w:semiHidden/>
    <w:pPr>
      <w:pBdr/>
      <w:spacing/>
      <w:ind/>
    </w:pPr>
    <w:rPr>
      <w:rFonts w:eastAsiaTheme="majorEastAsia" w:cstheme="majorBidi"/>
      <w:i/>
      <w:iCs/>
      <w:color w:val="595959" w:themeColor="text1" w:themeTint="A6"/>
    </w:rPr>
  </w:style>
  <w:style w:type="character" w:styleId="689" w:customStyle="1">
    <w:name w:val="Heading 7 Char"/>
    <w:basedOn w:val="680"/>
    <w:link w:val="677"/>
    <w:uiPriority w:val="9"/>
    <w:semiHidden/>
    <w:pPr>
      <w:pBdr/>
      <w:spacing/>
      <w:ind/>
    </w:pPr>
    <w:rPr>
      <w:rFonts w:eastAsiaTheme="majorEastAsia" w:cstheme="majorBidi"/>
      <w:color w:val="595959" w:themeColor="text1" w:themeTint="A6"/>
    </w:rPr>
  </w:style>
  <w:style w:type="character" w:styleId="690" w:customStyle="1">
    <w:name w:val="Heading 8 Char"/>
    <w:basedOn w:val="680"/>
    <w:link w:val="678"/>
    <w:uiPriority w:val="9"/>
    <w:semiHidden/>
    <w:pPr>
      <w:pBdr/>
      <w:spacing/>
      <w:ind/>
    </w:pPr>
    <w:rPr>
      <w:rFonts w:eastAsiaTheme="majorEastAsia" w:cstheme="majorBidi"/>
      <w:i/>
      <w:iCs/>
      <w:color w:val="272727" w:themeColor="text1" w:themeTint="D8"/>
    </w:rPr>
  </w:style>
  <w:style w:type="character" w:styleId="691" w:customStyle="1">
    <w:name w:val="Heading 9 Char"/>
    <w:basedOn w:val="680"/>
    <w:link w:val="679"/>
    <w:uiPriority w:val="9"/>
    <w:semiHidden/>
    <w:pPr>
      <w:pBdr/>
      <w:spacing/>
      <w:ind/>
    </w:pPr>
    <w:rPr>
      <w:rFonts w:eastAsiaTheme="majorEastAsia" w:cstheme="majorBidi"/>
      <w:color w:val="272727" w:themeColor="text1" w:themeTint="D8"/>
    </w:rPr>
  </w:style>
  <w:style w:type="paragraph" w:styleId="692">
    <w:name w:val="Title"/>
    <w:basedOn w:val="670"/>
    <w:next w:val="670"/>
    <w:link w:val="693"/>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693" w:customStyle="1">
    <w:name w:val="Title Char"/>
    <w:basedOn w:val="680"/>
    <w:link w:val="692"/>
    <w:uiPriority w:val="10"/>
    <w:pPr>
      <w:pBdr/>
      <w:spacing/>
      <w:ind/>
    </w:pPr>
    <w:rPr>
      <w:rFonts w:asciiTheme="majorHAnsi" w:hAnsiTheme="majorHAnsi" w:eastAsiaTheme="majorEastAsia" w:cstheme="majorBidi"/>
      <w:spacing w:val="-10"/>
      <w:sz w:val="56"/>
      <w:szCs w:val="56"/>
    </w:rPr>
  </w:style>
  <w:style w:type="paragraph" w:styleId="694">
    <w:name w:val="Subtitle"/>
    <w:basedOn w:val="670"/>
    <w:next w:val="670"/>
    <w:link w:val="695"/>
    <w:uiPriority w:val="11"/>
    <w:qFormat/>
    <w:pPr>
      <w:numPr>
        <w:ilvl w:val="1"/>
      </w:numPr>
      <w:pBdr/>
      <w:spacing/>
      <w:ind/>
    </w:pPr>
    <w:rPr>
      <w:rFonts w:eastAsiaTheme="majorEastAsia" w:cstheme="majorBidi"/>
      <w:color w:val="595959" w:themeColor="text1" w:themeTint="A6"/>
      <w:spacing w:val="15"/>
      <w:sz w:val="28"/>
      <w:szCs w:val="28"/>
    </w:rPr>
  </w:style>
  <w:style w:type="character" w:styleId="695" w:customStyle="1">
    <w:name w:val="Subtitle Char"/>
    <w:basedOn w:val="680"/>
    <w:link w:val="694"/>
    <w:uiPriority w:val="11"/>
    <w:pPr>
      <w:pBdr/>
      <w:spacing/>
      <w:ind/>
    </w:pPr>
    <w:rPr>
      <w:rFonts w:eastAsiaTheme="majorEastAsia" w:cstheme="majorBidi"/>
      <w:color w:val="595959" w:themeColor="text1" w:themeTint="A6"/>
      <w:spacing w:val="15"/>
      <w:sz w:val="28"/>
      <w:szCs w:val="28"/>
    </w:rPr>
  </w:style>
  <w:style w:type="paragraph" w:styleId="696">
    <w:name w:val="Quote"/>
    <w:basedOn w:val="670"/>
    <w:next w:val="670"/>
    <w:link w:val="697"/>
    <w:uiPriority w:val="29"/>
    <w:qFormat/>
    <w:pPr>
      <w:pBdr/>
      <w:spacing w:before="160"/>
      <w:ind/>
      <w:jc w:val="center"/>
    </w:pPr>
    <w:rPr>
      <w:i/>
      <w:iCs/>
      <w:color w:val="404040" w:themeColor="text1" w:themeTint="BF"/>
    </w:rPr>
  </w:style>
  <w:style w:type="character" w:styleId="697" w:customStyle="1">
    <w:name w:val="Quote Char"/>
    <w:basedOn w:val="680"/>
    <w:link w:val="696"/>
    <w:uiPriority w:val="29"/>
    <w:pPr>
      <w:pBdr/>
      <w:spacing/>
      <w:ind/>
    </w:pPr>
    <w:rPr>
      <w:i/>
      <w:iCs/>
      <w:color w:val="404040" w:themeColor="text1" w:themeTint="BF"/>
    </w:rPr>
  </w:style>
  <w:style w:type="paragraph" w:styleId="698">
    <w:name w:val="List Paragraph"/>
    <w:basedOn w:val="670"/>
    <w:uiPriority w:val="34"/>
    <w:qFormat/>
    <w:pPr>
      <w:pBdr/>
      <w:spacing/>
      <w:ind w:left="720"/>
      <w:contextualSpacing w:val="true"/>
    </w:pPr>
  </w:style>
  <w:style w:type="character" w:styleId="699">
    <w:name w:val="Intense Emphasis"/>
    <w:basedOn w:val="680"/>
    <w:uiPriority w:val="21"/>
    <w:qFormat/>
    <w:pPr>
      <w:pBdr/>
      <w:spacing/>
      <w:ind/>
    </w:pPr>
    <w:rPr>
      <w:i/>
      <w:iCs/>
      <w:color w:val="2f5496" w:themeColor="accent1" w:themeShade="BF"/>
    </w:rPr>
  </w:style>
  <w:style w:type="paragraph" w:styleId="700">
    <w:name w:val="Intense Quote"/>
    <w:basedOn w:val="670"/>
    <w:next w:val="670"/>
    <w:link w:val="701"/>
    <w:uiPriority w:val="30"/>
    <w:qFormat/>
    <w:pPr>
      <w:pBdr>
        <w:top w:val="single" w:color="2f5496" w:themeColor="accent1" w:themeShade="BF" w:sz="4" w:space="10"/>
        <w:bottom w:val="single" w:color="2f5496" w:themeColor="accent1" w:themeShade="BF" w:sz="4" w:space="10"/>
      </w:pBdr>
      <w:spacing w:after="360" w:before="360"/>
      <w:ind w:right="864" w:left="864"/>
      <w:jc w:val="center"/>
    </w:pPr>
    <w:rPr>
      <w:i/>
      <w:iCs/>
      <w:color w:val="2f5496" w:themeColor="accent1" w:themeShade="BF"/>
    </w:rPr>
  </w:style>
  <w:style w:type="character" w:styleId="701" w:customStyle="1">
    <w:name w:val="Intense Quote Char"/>
    <w:basedOn w:val="680"/>
    <w:link w:val="700"/>
    <w:uiPriority w:val="30"/>
    <w:pPr>
      <w:pBdr/>
      <w:spacing/>
      <w:ind/>
    </w:pPr>
    <w:rPr>
      <w:i/>
      <w:iCs/>
      <w:color w:val="2f5496" w:themeColor="accent1" w:themeShade="BF"/>
    </w:rPr>
  </w:style>
  <w:style w:type="character" w:styleId="702">
    <w:name w:val="Intense Reference"/>
    <w:basedOn w:val="680"/>
    <w:uiPriority w:val="32"/>
    <w:qFormat/>
    <w:pPr>
      <w:pBdr/>
      <w:spacing/>
      <w:ind/>
    </w:pPr>
    <w:rPr>
      <w:b/>
      <w:bCs/>
      <w:smallCaps/>
      <w:color w:val="2f5496" w:themeColor="accent1" w:themeShade="BF"/>
      <w:spacing w:val="5"/>
    </w:rPr>
  </w:style>
  <w:style w:type="table" w:styleId="703">
    <w:name w:val="Plain Table 2"/>
    <w:basedOn w:val="681"/>
    <w:uiPriority w:val="42"/>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pPr>
        <w:pBdr/>
        <w:spacing/>
        <w:ind/>
      </w:pPr>
      <w:tblPr>
        <w:tblBorders/>
      </w:tblPr>
      <w:tcPr>
        <w:tcBorders>
          <w:top w:val="single" w:color="7f7f7f" w:themeColor="text1" w:themeTint="80" w:sz="4" w:space="0"/>
          <w:bottom w:val="single" w:color="7f7f7f" w:themeColor="text1" w:themeTint="80" w:sz="4" w:space="0"/>
        </w:tcBorders>
      </w:tcPr>
    </w:tblStylePr>
    <w:tblStylePr w:type="band1Vert">
      <w:pPr>
        <w:pBdr/>
        <w:spacing/>
        <w:ind/>
      </w:pPr>
      <w:tblPr>
        <w:tblBorders/>
      </w:tblPr>
      <w:tcPr>
        <w:tcBorders>
          <w:left w:val="single" w:color="7f7f7f" w:themeColor="text1" w:themeTint="80" w:sz="4" w:space="0"/>
          <w:right w:val="single" w:color="7f7f7f" w:themeColor="text1" w:themeTint="80"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7f7f7f" w:themeColor="text1" w:themeTint="80" w:sz="4" w:space="0"/>
          <w:right w:val="single" w:color="7f7f7f" w:themeColor="text1" w:themeTint="80" w:sz="4" w:space="0"/>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7f7f7f" w:themeColor="text1" w:themeTint="80"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Editor</dc:creator>
  <cp:keywords/>
  <dc:description/>
  <cp:lastModifiedBy>Senpinar, Gian</cp:lastModifiedBy>
  <cp:revision>3</cp:revision>
  <dcterms:created xsi:type="dcterms:W3CDTF">2026-04-20T12:07:00Z</dcterms:created>
  <dcterms:modified xsi:type="dcterms:W3CDTF">2026-04-20T15:53:20Z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eca4ccbc-6fc6-4fe6-a223-b4ed43dc7046</vt:lpwstr>
  </property>
</Properties>
</file>