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3462" w:type="dxa"/>
        <w:tblLook w:val="04A0" w:firstRow="1" w:lastRow="0" w:firstColumn="1" w:lastColumn="0" w:noHBand="0" w:noVBand="1"/>
      </w:tblPr>
      <w:tblGrid>
        <w:gridCol w:w="1809"/>
        <w:gridCol w:w="8222"/>
        <w:gridCol w:w="3431"/>
      </w:tblGrid>
      <w:tr>
        <w:trPr/>
        <w:tc>
          <w:tcPr>
            <w:tcW w:w="180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 xml:space="preserve">Question </w:t>
            </w: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 xml:space="preserve"> No</w:t>
            </w: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Question</w:t>
            </w: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Answer Key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Membership function defines the fuzziness in a fuzzy set irrespective of the elements in the set, which are discrete or continuous.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70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True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False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The membership functions are generally represented in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38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Tabular Form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Graphical Form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Mathematical Form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Logical Form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Membership function can be thought of as a technique to solve empirical problems on the basis of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140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knowledge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examples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learning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experience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D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Three main basic features involved in characterizing membership function are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700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Intution</w:t>
                  </w:r>
                  <w:r>
                    <w:rPr>
                      <w:color w:val="444444"/>
                      <w:sz w:val="28"/>
                      <w:szCs w:val="28"/>
                    </w:rPr>
                    <w:t>, Inference, Rank Ordering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Fuzzy Algorithm, Neural network, Genetic Algorithm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Core, Support , Boundary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 xml:space="preserve">Weighted Average, </w:t>
                  </w:r>
                  <w:r>
                    <w:rPr>
                      <w:color w:val="444444"/>
                      <w:sz w:val="28"/>
                      <w:szCs w:val="28"/>
                    </w:rPr>
                    <w:t>center</w:t>
                  </w:r>
                  <w:r>
                    <w:rPr>
                      <w:color w:val="444444"/>
                      <w:sz w:val="28"/>
                      <w:szCs w:val="28"/>
                    </w:rPr>
                    <w:t xml:space="preserve"> of Sums, Median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C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The region of universe that is characterized by complete membership in the set  is called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112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Core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Support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Boundary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Fuzzy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A fuzzy set whose membership function has at least one element x in the universe whose membership value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is unity is called 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94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sub normal fuzzy sets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normal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convex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concave fuzzy set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br/>
            </w:r>
            <w:r>
              <w:rPr>
                <w:b/>
                <w:bCs/>
                <w:color w:val="222222"/>
                <w:sz w:val="28"/>
                <w:szCs w:val="28"/>
              </w:rPr>
              <w:t>In a Fuzzy set a prototypical element has a value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154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1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0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infinite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Not defined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 </w:t>
            </w:r>
          </w:p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A fuzzy set wherein no membership function has its value equal to 1 is called 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80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normal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subnormal</w:t>
                  </w:r>
                  <w:r>
                    <w:rPr>
                      <w:color w:val="444444"/>
                      <w:sz w:val="28"/>
                      <w:szCs w:val="28"/>
                    </w:rPr>
                    <w:t xml:space="preserve"> fuzzy set.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convex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concave fuzzy set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 xml:space="preserve">A  fuzzy set has a membership function whose membership values </w:t>
            </w:r>
            <w:r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are strictly monotonically increasing or strictly monotonically decreasing or strictly monotonically increasing than strictly monotonically decreasing with increasing values for elements in the universe 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94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convex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concave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Non concave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Non Convex  Fuzzy set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 xml:space="preserve">The membership values of the membership </w:t>
            </w:r>
            <w:r>
              <w:rPr>
                <w:b/>
                <w:bCs/>
                <w:color w:val="222222"/>
                <w:sz w:val="28"/>
                <w:szCs w:val="28"/>
              </w:rPr>
              <w:t>function</w:t>
            </w:r>
            <w:r>
              <w:rPr>
                <w:b/>
                <w:bCs/>
                <w:color w:val="222222"/>
                <w:sz w:val="28"/>
                <w:szCs w:val="28"/>
              </w:rPr>
              <w:t xml:space="preserve"> are </w:t>
            </w:r>
            <w:r>
              <w:rPr>
                <w:b/>
                <w:bCs/>
                <w:color w:val="222222"/>
                <w:sz w:val="28"/>
                <w:szCs w:val="28"/>
              </w:rPr>
              <w:t>nor</w:t>
            </w:r>
            <w:r>
              <w:rPr>
                <w:b/>
                <w:bCs/>
                <w:color w:val="222222"/>
                <w:sz w:val="28"/>
                <w:szCs w:val="28"/>
              </w:rPr>
              <w:t xml:space="preserve"> strictly monotonically increasing or decreasing or strictly </w:t>
            </w:r>
            <w:r>
              <w:rPr>
                <w:b/>
                <w:bCs/>
                <w:color w:val="222222"/>
                <w:sz w:val="28"/>
                <w:szCs w:val="28"/>
              </w:rPr>
              <w:t>monoronically</w:t>
            </w:r>
            <w:r>
              <w:rPr>
                <w:b/>
                <w:bCs/>
                <w:color w:val="222222"/>
                <w:sz w:val="28"/>
                <w:szCs w:val="28"/>
              </w:rPr>
              <w:t xml:space="preserve"> increasing than decreasing.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280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Convex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Non convex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Normal Fuzzy set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Sub normal fuzzy set</w:t>
                  </w:r>
                </w:p>
              </w:tc>
            </w:tr>
          </w:tbl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Style w:val="style4104"/>
                <w:rFonts w:ascii="Times New Roman" w:cs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  <w:p>
            <w:pPr>
              <w:pStyle w:val="style94"/>
              <w:shd w:val="clear" w:color="auto" w:fill="ffffff"/>
              <w:spacing w:before="0" w:beforeAutospacing="false" w:after="225" w:afterAutospacing="false"/>
              <w:rPr>
                <w:b/>
                <w:bCs/>
                <w:color w:val="222222"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Fuzzy Computing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7345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doesnt</w:t>
                  </w:r>
                  <w:r>
                    <w:rPr>
                      <w:color w:val="444444"/>
                      <w:sz w:val="28"/>
                      <w:szCs w:val="28"/>
                    </w:rPr>
                    <w:t xml:space="preserve"> deal with 2 valued logic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mimics human behaviour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deals with information which is vague, imprecise, uncertain, ambiguous, inexact, or probabilistic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color w:val="444444"/>
                      <w:sz w:val="28"/>
                      <w:szCs w:val="28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Times New Roman" w:cs="Times New Roman" w:hAnsi="Times New Roman"/>
                      <w:b/>
                      <w:bCs/>
                      <w:color w:val="0d8619"/>
                      <w:sz w:val="28"/>
                      <w:szCs w:val="28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94"/>
                    <w:spacing w:before="0" w:beforeAutospacing="false" w:after="225" w:afterAutospacing="false"/>
                    <w:rPr>
                      <w:color w:val="444444"/>
                      <w:sz w:val="28"/>
                      <w:szCs w:val="28"/>
                    </w:rPr>
                  </w:pPr>
                  <w:r>
                    <w:rPr>
                      <w:color w:val="444444"/>
                      <w:sz w:val="28"/>
                      <w:szCs w:val="28"/>
                    </w:rPr>
                    <w:t>All of the above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D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Defuzzification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is done to obtain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Crisp output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 best rule to follow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Precise fuzzy value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“The train is running fast”. Here ‘fast’ can be represented by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Fuzzy Set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Crisp Set 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Fuzzy and Crisp Set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None of the mentioned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Suppose, a fuzzy set Young is defined as follows: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Young = (10, 0.5), (20, 0.8), (30, 0.8), (40, 0.5), (50, 0.3)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Then the crisp value of Young using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MoM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method is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25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35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50</w:t>
            </w: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the fuzzy set has two sub regions, then the centre of gravity of the sub region _________________ can be used to calculate the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defuzzified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value.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with the median of all the area 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with the mean of all the area 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with the largest area 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with the smallest area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c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Which of the following is not a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centroid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method?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Centre of gravity method (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CoG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) 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Centre of sum method (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CoS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) 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Centre of area method (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CoA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) 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Centre of Mass (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CoM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d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What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are the following sequence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of steps taken in designing a fuzzy logic machine?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(a)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Fuzzification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-&gt;Rule evaluation-&gt;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Defuzzification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(b) Rule evaluation-&gt;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Fuzzification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-&gt;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Defuzzification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(c) Fuzzy Sets-&gt;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Defuzzification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-&gt;Rule evaluation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(d)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Defuzzification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-&gt;Rule evaluation-&gt;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Fuzzification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If A is a fuzzy set, then (A λ)complement ≠ </w:t>
            </w:r>
            <w:r>
              <w:rPr>
                <w:rFonts w:ascii="Times New Roman" w:cs="Times New Roman" w:hAnsi="Cambria Math"/>
                <w:sz w:val="28"/>
                <w:szCs w:val="28"/>
              </w:rPr>
              <w:t>⎯⎯⎯⎯⎯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(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Aλ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)complement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(a) except for value of λ=0.5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(b) except for value of λ=1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(c) except for value of λ=0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(d) for all values of λ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a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cardinality of the given set A = {1, 2, 3, 4, 5}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 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4 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If x is A then y is B else y is c then the relation R is equivalent to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(A × B) + (B × C)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A × B) </w:t>
            </w:r>
            <w:r>
              <w:rPr>
                <w:rFonts w:ascii="Cambria Math" w:cs="Times New Roman" w:hAnsi="Cambria Math"/>
                <w:sz w:val="28"/>
                <w:szCs w:val="28"/>
              </w:rPr>
              <w:t>∪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(A × C)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(A × B) → (B × C)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(A × C) </w:t>
            </w:r>
            <w:r>
              <w:rPr>
                <w:rFonts w:ascii="Cambria Math" w:cs="Times New Roman" w:hAnsi="Cambria Math"/>
                <w:sz w:val="28"/>
                <w:szCs w:val="28"/>
              </w:rPr>
              <w:t>∪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(B × C)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What are the applications of Fuzzy Inference Systems?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Wireless services, heat control and printers 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Restrict power usage, telephone lines and sort data 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Simulink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, boiler and CD recording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Automatic control, decision analysis and data classification</w:t>
            </w: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Fuzzy logic is a form of : 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Two valued logic 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Crisp set logic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Many valued logic</w:t>
            </w:r>
          </w:p>
          <w:p>
            <w:pPr>
              <w:pStyle w:val="style179"/>
              <w:numPr>
                <w:ilvl w:val="0"/>
                <w:numId w:val="22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Binary set logic</w:t>
            </w:r>
          </w:p>
        </w:tc>
        <w:tc>
          <w:tcPr>
            <w:tcW w:w="3431" w:type="dxa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  <w:t>c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main objective of fuzzy AHP is: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To increase the ambiguity of human judgement 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Eliminate the ambiguous and vagueness of the human judgement 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Control human biasness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B and C</w:t>
            </w: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In triangular fuzzy number (l, m, u), what does ‘m’ represents: 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Smallest likely value 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Most probable value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Largest possible value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Which type of normalization method is used to eliminate the units of criteria in case of VIKOR analysis? </w:t>
            </w:r>
          </w:p>
          <w:p>
            <w:pPr>
              <w:pStyle w:val="style179"/>
              <w:numPr>
                <w:ilvl w:val="0"/>
                <w:numId w:val="2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Vector normalization</w:t>
            </w:r>
          </w:p>
          <w:p>
            <w:pPr>
              <w:pStyle w:val="style179"/>
              <w:numPr>
                <w:ilvl w:val="0"/>
                <w:numId w:val="2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Linear normalization </w:t>
            </w:r>
          </w:p>
          <w:p>
            <w:pPr>
              <w:pStyle w:val="style179"/>
              <w:numPr>
                <w:ilvl w:val="0"/>
                <w:numId w:val="2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Both A and B</w:t>
            </w:r>
          </w:p>
          <w:p>
            <w:pPr>
              <w:pStyle w:val="style179"/>
              <w:numPr>
                <w:ilvl w:val="0"/>
                <w:numId w:val="2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Fuzzy logic is a form of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Two-valued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Crisp set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Many-valued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Binary set logic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With fuzzy logic set membership is defined by certain value. Hence it could have many values to be in the set.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Traditional set theory is also known as Crisp Set theory.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True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False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a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Traditional set theory set membership is fixed or exact either the member is in the set or not. There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only two crisp values true or false. In case of fuzzy logic there are many values. With weight say x the member is in the set. 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 The truth values of traditional set theory is ____________ and that of fuzzy set is __________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The truth values of traditional set theory is ____________ and that of fuzzy set is __________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Either 0 or 1, between 0 &amp; 1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Between 0 &amp; 1, either 0 or 1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Between 0 &amp; 1, between 0 &amp; 1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Either 0 or 1, either 0 or 1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a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Refer the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definition of Fuzzy set and Crisp set.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How many types of random variables are available?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1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2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3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4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The three types of random variables are Boolean, discrete and continuous.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The room temperature is hot. Here the hot (use of linguistic variable is used) can be represented by ______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_ .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Fuzzy Set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Crisp Set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a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Fuzzy logic deals with linguistic variables.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The values of the set membership is represented by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Discrete Set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Degree of truth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Probabilities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Both b &amp; c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b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Both Probabilities and degree of truth ranges between 0 – 1.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What is meant by probability density function?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Probability distributions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Continuous variable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Discrete variable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Probability distributions for Continuous variables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4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Which of the following is used for probability theory sentences?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Conditional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Extension of propositional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None of the mentioned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The version of probability theory we present uses an extension of propositional logic for its sentences.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Fuzzy Set theory defines fuzzy operators. Choose the fuzzy operators from the following.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AND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OR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NOT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EX-OR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a, b, 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The AND, OR, and NOT operators of Boolean logic exist in fuzzy logic, usually defined as the minimum, maximum, and complement;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Fuzzy logic is usually represented as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IF-THEN-ELSE rules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IF-THEN rules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Both a &amp; b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None of the mentioned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b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Fuzzy set theory defines fuzzy operators on fuzzy sets. The problem in applying this is that the appropriate fuzzy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operator may not be known. For this reason, fuzzy logic usually uses IF-THEN rules, or constructs that are equivalent, such as fuzzy associative matrices.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Rules are usually expressed in the form: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IF variable IS property THEN action 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______________ is/are the way/s to represent uncertainty.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Fuzzy Logic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Probability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Entropy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All of the mentioned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d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Entropy is amount of uncertainty involved in data. Represented by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H(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data).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center"/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lang w:eastAsia="en-IN"/>
              </w:rPr>
            </w:pPr>
          </w:p>
        </w:tc>
        <w:tc>
          <w:tcPr>
            <w:tcW w:w="8222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____________ are algorithms that learn from their more complex environments (hence eco) to generalize, approximate and simplify solution logic.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a) Fuzzy Relational DB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b)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Ecorithms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c) Fuzzy Set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d) None of the mentioned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/>
          </w:tcPr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Answer: c</w:t>
            </w:r>
          </w:p>
          <w:p>
            <w:pPr>
              <w:pStyle w:val="style101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Explanation: Local structure is usually associated with linear rather than exponential growth in complexity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thickThinSmallGap" w:sz="24" w:space="1" w:color="823b0b"/>
      </w:pBdr>
      <w:jc w:val="center"/>
      <w:rPr>
        <w:rFonts w:ascii="Calibri Light" w:cs="宋体" w:eastAsia="宋体" w:hAnsi="Calibri Light"/>
        <w:sz w:val="32"/>
        <w:szCs w:val="32"/>
      </w:rPr>
    </w:pPr>
    <w:r>
      <w:rPr>
        <w:rFonts w:ascii="Calibri Light" w:cs="宋体" w:eastAsia="宋体" w:hAnsi="Calibri Light"/>
        <w:sz w:val="32"/>
        <w:szCs w:val="32"/>
      </w:rPr>
      <w:t>SCOA UNIT 2 MCQs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5EC5F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0000001"/>
    <w:multiLevelType w:val="hybridMultilevel"/>
    <w:tmpl w:val="151C4A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4841D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0E94AA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DE82D0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2F2AB8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2AB27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52869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7880CDA"/>
    <w:lvl w:ilvl="0" w:tplc="2F66C2A0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00000009"/>
    <w:multiLevelType w:val="hybridMultilevel"/>
    <w:tmpl w:val="6A3622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534ED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C1A0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CAF828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A47809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5AFCE4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6A8858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BD88A9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7CA2DB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8F3429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1E10C1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715A26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5922FB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3022DC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3A729E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452869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2"/>
  </w:num>
  <w:num w:numId="5">
    <w:abstractNumId w:val="7"/>
  </w:num>
  <w:num w:numId="6">
    <w:abstractNumId w:val="24"/>
  </w:num>
  <w:num w:numId="7">
    <w:abstractNumId w:val="14"/>
  </w:num>
  <w:num w:numId="8">
    <w:abstractNumId w:val="16"/>
  </w:num>
  <w:num w:numId="9">
    <w:abstractNumId w:val="10"/>
  </w:num>
  <w:num w:numId="10">
    <w:abstractNumId w:val="23"/>
  </w:num>
  <w:num w:numId="11">
    <w:abstractNumId w:val="6"/>
  </w:num>
  <w:num w:numId="12">
    <w:abstractNumId w:val="2"/>
  </w:num>
  <w:num w:numId="13">
    <w:abstractNumId w:val="11"/>
  </w:num>
  <w:num w:numId="14">
    <w:abstractNumId w:val="21"/>
  </w:num>
  <w:num w:numId="15">
    <w:abstractNumId w:val="13"/>
  </w:num>
  <w:num w:numId="16">
    <w:abstractNumId w:val="1"/>
  </w:num>
  <w:num w:numId="17">
    <w:abstractNumId w:val="17"/>
  </w:num>
  <w:num w:numId="18">
    <w:abstractNumId w:val="5"/>
  </w:num>
  <w:num w:numId="19">
    <w:abstractNumId w:val="20"/>
  </w:num>
  <w:num w:numId="20">
    <w:abstractNumId w:val="22"/>
  </w:num>
  <w:num w:numId="21">
    <w:abstractNumId w:val="9"/>
  </w:num>
  <w:num w:numId="22">
    <w:abstractNumId w:val="18"/>
  </w:num>
  <w:num w:numId="23">
    <w:abstractNumId w:val="8"/>
  </w:num>
  <w:num w:numId="24">
    <w:abstractNumId w:val="19"/>
  </w:num>
  <w:num w:numId="25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7">
    <w:name w:val="collapseomatic"/>
    <w:basedOn w:val="style65"/>
    <w:next w:val="style4097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label"/>
    <w:basedOn w:val="style65"/>
    <w:next w:val="style40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fdf7b5da-ce8c-49b4-81b1-f81520a54687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3b6aee25-22d9-40b2-9f2c-5ef34f41aca0"/>
    <w:basedOn w:val="style65"/>
    <w:next w:val="style4101"/>
    <w:link w:val="style32"/>
    <w:uiPriority w:val="99"/>
  </w:style>
  <w:style w:type="character" w:customStyle="1" w:styleId="style4102">
    <w:name w:val="not-answer"/>
    <w:basedOn w:val="style65"/>
    <w:next w:val="style4102"/>
  </w:style>
  <w:style w:type="character" w:customStyle="1" w:styleId="style4103">
    <w:name w:val="answer"/>
    <w:basedOn w:val="style65"/>
    <w:next w:val="style4103"/>
  </w:style>
  <w:style w:type="character" w:customStyle="1" w:styleId="style4104">
    <w:name w:val="pull-left"/>
    <w:basedOn w:val="style65"/>
    <w:next w:val="style4104"/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1352</Words>
  <Pages>12</Pages>
  <Characters>6433</Characters>
  <Application>WPS Office</Application>
  <DocSecurity>0</DocSecurity>
  <Paragraphs>453</Paragraphs>
  <ScaleCrop>false</ScaleCrop>
  <LinksUpToDate>false</LinksUpToDate>
  <CharactersWithSpaces>7630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2020-09-14T09:03:21Z</dcterms:created>
  <dc:creator>Avinash Bhute</dc:creator>
  <lastModifiedBy>Redmi Note 7 Pro</lastModifiedBy>
  <lastPrinted>2020-04-17T13:26:00Z</lastPrinted>
  <dcterms:modified xsi:type="dcterms:W3CDTF">2020-09-14T09:03:21Z</dcterms:modified>
  <revision>16</revision>
  <dc:title>SCOA UNIT 2 MCQs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