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36DC2" w14:textId="17D004A4" w:rsidR="007C076E" w:rsidRPr="00DB4941" w:rsidRDefault="00000000">
      <w:pPr>
        <w:pStyle w:val="Title"/>
        <w:rPr>
          <w:lang w:val="fr-CA"/>
        </w:rPr>
      </w:pPr>
      <w:r w:rsidRPr="00DB4941">
        <w:rPr>
          <w:lang w:val="fr-CA"/>
        </w:rPr>
        <w:t xml:space="preserve">Guide pédagogique – </w:t>
      </w:r>
      <w:r w:rsidR="00DB4941" w:rsidRPr="00DB4941">
        <w:rPr>
          <w:lang w:val="fr-CA"/>
        </w:rPr>
        <w:br/>
      </w:r>
      <w:r w:rsidRPr="00DB4941">
        <w:rPr>
          <w:lang w:val="fr-CA"/>
        </w:rPr>
        <w:t>Analyste ERP et processus d’affaires</w:t>
      </w:r>
    </w:p>
    <w:p w14:paraId="71B66D69" w14:textId="77777777" w:rsidR="007C076E" w:rsidRPr="00DB4941" w:rsidRDefault="00000000">
      <w:pPr>
        <w:rPr>
          <w:lang w:val="fr-CA"/>
        </w:rPr>
      </w:pPr>
      <w:r w:rsidRPr="00DB4941">
        <w:rPr>
          <w:lang w:val="fr-CA"/>
        </w:rPr>
        <w:t>Guide pédagogique</w:t>
      </w:r>
    </w:p>
    <w:p w14:paraId="7E904F59" w14:textId="77777777" w:rsidR="007C076E" w:rsidRPr="00DB4941" w:rsidRDefault="00000000">
      <w:pPr>
        <w:rPr>
          <w:lang w:val="fr-CA"/>
        </w:rPr>
      </w:pPr>
      <w:r w:rsidRPr="00DB4941">
        <w:rPr>
          <w:lang w:val="fr-CA"/>
        </w:rPr>
        <w:t>Juin 2026</w:t>
      </w:r>
    </w:p>
    <w:p w14:paraId="0141136E" w14:textId="77777777" w:rsidR="007C076E" w:rsidRPr="00DB4941" w:rsidRDefault="00000000">
      <w:pPr>
        <w:pStyle w:val="Heading1"/>
        <w:rPr>
          <w:lang w:val="fr-CA"/>
        </w:rPr>
      </w:pPr>
      <w:r w:rsidRPr="00DB4941">
        <w:rPr>
          <w:lang w:val="fr-CA"/>
        </w:rPr>
        <w:t>Vision pédagogique</w:t>
      </w:r>
    </w:p>
    <w:p w14:paraId="38930D72" w14:textId="77777777" w:rsidR="007C076E" w:rsidRPr="00DB4941" w:rsidRDefault="00000000">
      <w:pPr>
        <w:rPr>
          <w:lang w:val="fr-CA"/>
        </w:rPr>
      </w:pPr>
      <w:r w:rsidRPr="00DB4941">
        <w:rPr>
          <w:lang w:val="fr-CA"/>
        </w:rPr>
        <w:t>Former des professionnels capables de comprendre le fonctionnement intégré d’une entreprise à travers les systèmes ERP modernes, les données et la transformation numérique.</w:t>
      </w:r>
    </w:p>
    <w:p w14:paraId="7C77A7E0" w14:textId="77777777" w:rsidR="007C076E" w:rsidRPr="00DB4941" w:rsidRDefault="00000000">
      <w:pPr>
        <w:pStyle w:val="Heading1"/>
        <w:rPr>
          <w:lang w:val="fr-CA"/>
        </w:rPr>
      </w:pPr>
      <w:r w:rsidRPr="00DB4941">
        <w:rPr>
          <w:lang w:val="fr-CA"/>
        </w:rPr>
        <w:t>Méthode pédagogique commune</w:t>
      </w:r>
    </w:p>
    <w:p w14:paraId="15704366" w14:textId="77777777" w:rsidR="007C076E" w:rsidRPr="00DB4941" w:rsidRDefault="00000000">
      <w:pPr>
        <w:rPr>
          <w:lang w:val="fr-CA"/>
        </w:rPr>
      </w:pPr>
      <w:r w:rsidRPr="00DB4941">
        <w:rPr>
          <w:lang w:val="fr-CA"/>
        </w:rPr>
        <w:t>Comprendre le concept → Observer une situation réelle → Analyser les données → Prendre une décision → Évaluer les résultats.</w:t>
      </w:r>
    </w:p>
    <w:p w14:paraId="0ED65FD2" w14:textId="77777777" w:rsidR="007C076E" w:rsidRPr="00DB4941" w:rsidRDefault="00000000">
      <w:pPr>
        <w:pStyle w:val="Heading1"/>
        <w:rPr>
          <w:lang w:val="fr-CA"/>
        </w:rPr>
      </w:pPr>
      <w:r w:rsidRPr="00DB4941">
        <w:rPr>
          <w:lang w:val="fr-CA"/>
        </w:rPr>
        <w:t>Approche pédagogique</w:t>
      </w:r>
    </w:p>
    <w:p w14:paraId="5126C4DE" w14:textId="77777777" w:rsidR="007C076E" w:rsidRPr="00DB4941" w:rsidRDefault="00000000">
      <w:pPr>
        <w:rPr>
          <w:lang w:val="fr-CA"/>
        </w:rPr>
      </w:pPr>
      <w:r w:rsidRPr="00DB4941">
        <w:rPr>
          <w:lang w:val="fr-CA"/>
        </w:rPr>
        <w:t>Apprentissage basé sur des scénarios, études de cas, tableaux de bord, missions pédagogiques, analyse, résolution de problèmes, quiz et certifications.</w:t>
      </w:r>
    </w:p>
    <w:p w14:paraId="575B60B9" w14:textId="77777777" w:rsidR="007C076E" w:rsidRPr="00DB4941" w:rsidRDefault="00000000">
      <w:pPr>
        <w:pStyle w:val="Heading1"/>
        <w:rPr>
          <w:lang w:val="fr-CA"/>
        </w:rPr>
      </w:pPr>
      <w:r w:rsidRPr="00DB4941">
        <w:rPr>
          <w:lang w:val="fr-CA"/>
        </w:rPr>
        <w:t>Environnement pédagogique</w:t>
      </w:r>
    </w:p>
    <w:p w14:paraId="679A7E82" w14:textId="77777777" w:rsidR="007C076E" w:rsidRPr="00DB4941" w:rsidRDefault="00000000">
      <w:pPr>
        <w:rPr>
          <w:lang w:val="fr-CA"/>
        </w:rPr>
      </w:pPr>
      <w:r w:rsidRPr="00DB4941">
        <w:rPr>
          <w:lang w:val="fr-CA"/>
        </w:rPr>
        <w:t>Plateforme pédagogique numérique, tableaux de bord, rapports, missions étudiantes, quiz, certifications et activités guidées de prise de décision.</w:t>
      </w:r>
    </w:p>
    <w:p w14:paraId="2CF4313F" w14:textId="77777777" w:rsidR="007C076E" w:rsidRDefault="00000000">
      <w:pPr>
        <w:pStyle w:val="Heading1"/>
      </w:pPr>
      <w:r>
        <w:t>Compétences développées</w:t>
      </w:r>
    </w:p>
    <w:p w14:paraId="2F120692" w14:textId="77777777" w:rsidR="007C076E" w:rsidRDefault="00000000">
      <w:pPr>
        <w:pStyle w:val="ListBullet"/>
      </w:pPr>
      <w:r>
        <w:t>Compréhension des systèmes ERP modernes</w:t>
      </w:r>
    </w:p>
    <w:p w14:paraId="6192C9DB" w14:textId="77777777" w:rsidR="007C076E" w:rsidRPr="00DB4941" w:rsidRDefault="00000000">
      <w:pPr>
        <w:pStyle w:val="ListBullet"/>
        <w:rPr>
          <w:lang w:val="fr-CA"/>
        </w:rPr>
      </w:pPr>
      <w:r w:rsidRPr="00DB4941">
        <w:rPr>
          <w:lang w:val="fr-CA"/>
        </w:rPr>
        <w:t>Architecture ERP et intégration des données</w:t>
      </w:r>
    </w:p>
    <w:p w14:paraId="5756C6F3" w14:textId="77777777" w:rsidR="007C076E" w:rsidRDefault="00000000">
      <w:pPr>
        <w:pStyle w:val="ListBullet"/>
      </w:pPr>
      <w:r>
        <w:t>Gestion des achats</w:t>
      </w:r>
    </w:p>
    <w:p w14:paraId="371B43CD" w14:textId="77777777" w:rsidR="007C076E" w:rsidRDefault="00000000">
      <w:pPr>
        <w:pStyle w:val="ListBullet"/>
      </w:pPr>
      <w:r>
        <w:t>Gestion des ventes</w:t>
      </w:r>
    </w:p>
    <w:p w14:paraId="2C04DC0D" w14:textId="77777777" w:rsidR="007C076E" w:rsidRDefault="00000000">
      <w:pPr>
        <w:pStyle w:val="ListBullet"/>
      </w:pPr>
      <w:r>
        <w:t>Gestion financière</w:t>
      </w:r>
    </w:p>
    <w:p w14:paraId="517AAAA0" w14:textId="77777777" w:rsidR="007C076E" w:rsidRDefault="00000000">
      <w:pPr>
        <w:pStyle w:val="ListBullet"/>
      </w:pPr>
      <w:r>
        <w:t>Gestion de l’approvisionnement</w:t>
      </w:r>
    </w:p>
    <w:p w14:paraId="69F09609" w14:textId="77777777" w:rsidR="007C076E" w:rsidRPr="00DB4941" w:rsidRDefault="00000000">
      <w:pPr>
        <w:pStyle w:val="ListBullet"/>
        <w:rPr>
          <w:lang w:val="fr-CA"/>
        </w:rPr>
      </w:pPr>
      <w:r w:rsidRPr="00DB4941">
        <w:rPr>
          <w:lang w:val="fr-CA"/>
        </w:rPr>
        <w:t>Gestion du service à la clientèle</w:t>
      </w:r>
    </w:p>
    <w:p w14:paraId="4DB8D646" w14:textId="77777777" w:rsidR="007C076E" w:rsidRDefault="00000000">
      <w:pPr>
        <w:pStyle w:val="ListBullet"/>
      </w:pPr>
      <w:r>
        <w:t>Gestion des ressources humaines</w:t>
      </w:r>
    </w:p>
    <w:p w14:paraId="470110B3" w14:textId="77777777" w:rsidR="007C076E" w:rsidRDefault="00000000">
      <w:pPr>
        <w:pStyle w:val="ListBullet"/>
      </w:pPr>
      <w:r>
        <w:t>Analyse des processus d’affaires</w:t>
      </w:r>
    </w:p>
    <w:p w14:paraId="0EEA71A1" w14:textId="77777777" w:rsidR="007C076E" w:rsidRDefault="00000000">
      <w:pPr>
        <w:pStyle w:val="ListBullet"/>
      </w:pPr>
      <w:r>
        <w:t>Utilisation stratégique des données</w:t>
      </w:r>
    </w:p>
    <w:p w14:paraId="5315F5B8" w14:textId="77777777" w:rsidR="007C076E" w:rsidRDefault="00000000">
      <w:pPr>
        <w:pStyle w:val="ListBullet"/>
      </w:pPr>
      <w:r>
        <w:t>Transformation numérique</w:t>
      </w:r>
    </w:p>
    <w:p w14:paraId="0C807195" w14:textId="77777777" w:rsidR="007C076E" w:rsidRDefault="00000000">
      <w:pPr>
        <w:pStyle w:val="ListBullet"/>
      </w:pPr>
      <w:r>
        <w:t>Intelligence artificielle appliquée aux affaires</w:t>
      </w:r>
    </w:p>
    <w:p w14:paraId="36921D86" w14:textId="77777777" w:rsidR="007C076E" w:rsidRDefault="00000000">
      <w:pPr>
        <w:pStyle w:val="ListBullet"/>
      </w:pPr>
      <w:r>
        <w:t>Aide à la décision</w:t>
      </w:r>
    </w:p>
    <w:p w14:paraId="1E836098" w14:textId="77777777" w:rsidR="007C076E" w:rsidRDefault="00000000">
      <w:pPr>
        <w:pStyle w:val="Heading1"/>
      </w:pPr>
      <w:r>
        <w:lastRenderedPageBreak/>
        <w:t>Résultat pédagogique</w:t>
      </w:r>
    </w:p>
    <w:p w14:paraId="311D6290" w14:textId="77777777" w:rsidR="007C076E" w:rsidRPr="00DB4941" w:rsidRDefault="00000000">
      <w:pPr>
        <w:rPr>
          <w:lang w:val="fr-CA"/>
        </w:rPr>
      </w:pPr>
      <w:r w:rsidRPr="00DB4941">
        <w:rPr>
          <w:lang w:val="fr-CA"/>
        </w:rPr>
        <w:t>Comprendre comment les différents départements d’une organisation interagissent à travers un ERP et comment les données soutiennent les décisions d’affaires.</w:t>
      </w:r>
    </w:p>
    <w:p w14:paraId="4F5B02C2" w14:textId="77777777" w:rsidR="007C076E" w:rsidRPr="00DB4941" w:rsidRDefault="00000000">
      <w:pPr>
        <w:pStyle w:val="Heading1"/>
        <w:rPr>
          <w:lang w:val="fr-CA"/>
        </w:rPr>
      </w:pPr>
      <w:r w:rsidRPr="00DB4941">
        <w:rPr>
          <w:lang w:val="fr-CA"/>
        </w:rPr>
        <w:t>Profil développé</w:t>
      </w:r>
    </w:p>
    <w:p w14:paraId="71859B26" w14:textId="77777777" w:rsidR="007C076E" w:rsidRPr="00DB4941" w:rsidRDefault="00000000">
      <w:pPr>
        <w:rPr>
          <w:lang w:val="fr-CA"/>
        </w:rPr>
      </w:pPr>
      <w:r w:rsidRPr="00DB4941">
        <w:rPr>
          <w:lang w:val="fr-CA"/>
        </w:rPr>
        <w:t>Analyste ERP et processus d’affaires</w:t>
      </w:r>
    </w:p>
    <w:p w14:paraId="2D9DF65E" w14:textId="77777777" w:rsidR="007C076E" w:rsidRDefault="00000000">
      <w:pPr>
        <w:pStyle w:val="Heading1"/>
      </w:pPr>
      <w:r>
        <w:t>Structure du programme (10 séances)</w:t>
      </w:r>
    </w:p>
    <w:p w14:paraId="20014DD7" w14:textId="77777777" w:rsidR="007C076E" w:rsidRDefault="00000000">
      <w:pPr>
        <w:pStyle w:val="ListNumber"/>
      </w:pPr>
      <w:r>
        <w:t>Introduction aux ERP</w:t>
      </w:r>
    </w:p>
    <w:p w14:paraId="6D13F4D7" w14:textId="77777777" w:rsidR="007C076E" w:rsidRDefault="00000000">
      <w:pPr>
        <w:pStyle w:val="ListNumber"/>
      </w:pPr>
      <w:r>
        <w:t>Achats</w:t>
      </w:r>
    </w:p>
    <w:p w14:paraId="31A4BDBD" w14:textId="77777777" w:rsidR="007C076E" w:rsidRDefault="00000000">
      <w:pPr>
        <w:pStyle w:val="ListNumber"/>
      </w:pPr>
      <w:r>
        <w:t>Ventes</w:t>
      </w:r>
    </w:p>
    <w:p w14:paraId="180FC937" w14:textId="77777777" w:rsidR="007C076E" w:rsidRDefault="00000000">
      <w:pPr>
        <w:pStyle w:val="ListNumber"/>
      </w:pPr>
      <w:r>
        <w:t>Finance</w:t>
      </w:r>
    </w:p>
    <w:p w14:paraId="30A6F662" w14:textId="77777777" w:rsidR="007C076E" w:rsidRDefault="00000000">
      <w:pPr>
        <w:pStyle w:val="ListNumber"/>
      </w:pPr>
      <w:r>
        <w:t>Approvisionnement</w:t>
      </w:r>
    </w:p>
    <w:p w14:paraId="1046D84F" w14:textId="77777777" w:rsidR="007C076E" w:rsidRDefault="00000000">
      <w:pPr>
        <w:pStyle w:val="ListNumber"/>
      </w:pPr>
      <w:r>
        <w:t>Service à la clientèle</w:t>
      </w:r>
    </w:p>
    <w:p w14:paraId="08E505DA" w14:textId="77777777" w:rsidR="007C076E" w:rsidRDefault="00000000">
      <w:pPr>
        <w:pStyle w:val="ListNumber"/>
      </w:pPr>
      <w:r>
        <w:t>Ressources humaines</w:t>
      </w:r>
    </w:p>
    <w:p w14:paraId="551E23AE" w14:textId="77777777" w:rsidR="007C076E" w:rsidRDefault="00000000">
      <w:pPr>
        <w:pStyle w:val="ListNumber"/>
      </w:pPr>
      <w:r>
        <w:t>Données et intégration</w:t>
      </w:r>
    </w:p>
    <w:p w14:paraId="004BBFDA" w14:textId="77777777" w:rsidR="007C076E" w:rsidRDefault="00000000">
      <w:pPr>
        <w:pStyle w:val="ListNumber"/>
      </w:pPr>
      <w:r>
        <w:t>IA appliquée aux affaires</w:t>
      </w:r>
    </w:p>
    <w:p w14:paraId="750BC869" w14:textId="77777777" w:rsidR="007C076E" w:rsidRDefault="00000000">
      <w:pPr>
        <w:pStyle w:val="ListNumber"/>
      </w:pPr>
      <w:r>
        <w:t>Étude de cas intégratrice</w:t>
      </w:r>
    </w:p>
    <w:sectPr w:rsidR="007C076E" w:rsidSect="00DB494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9658602">
    <w:abstractNumId w:val="8"/>
  </w:num>
  <w:num w:numId="2" w16cid:durableId="1590041174">
    <w:abstractNumId w:val="6"/>
  </w:num>
  <w:num w:numId="3" w16cid:durableId="2053531929">
    <w:abstractNumId w:val="5"/>
  </w:num>
  <w:num w:numId="4" w16cid:durableId="741682843">
    <w:abstractNumId w:val="4"/>
  </w:num>
  <w:num w:numId="5" w16cid:durableId="1508980199">
    <w:abstractNumId w:val="7"/>
  </w:num>
  <w:num w:numId="6" w16cid:durableId="1524249953">
    <w:abstractNumId w:val="3"/>
  </w:num>
  <w:num w:numId="7" w16cid:durableId="1258901482">
    <w:abstractNumId w:val="2"/>
  </w:num>
  <w:num w:numId="8" w16cid:durableId="986007176">
    <w:abstractNumId w:val="1"/>
  </w:num>
  <w:num w:numId="9" w16cid:durableId="1581476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076E"/>
    <w:rsid w:val="00A06139"/>
    <w:rsid w:val="00AA1D8D"/>
    <w:rsid w:val="00B47730"/>
    <w:rsid w:val="00CB0664"/>
    <w:rsid w:val="00DB49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B4C257"/>
  <w14:defaultImageDpi w14:val="300"/>
  <w15:docId w15:val="{0DF0FFA6-1878-4CF2-8FB9-9BB22369B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216</Words>
  <Characters>1433</Characters>
  <Application>Microsoft Office Word</Application>
  <DocSecurity>0</DocSecurity>
  <Lines>46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Thiago Gibran</cp:lastModifiedBy>
  <cp:revision>2</cp:revision>
  <dcterms:created xsi:type="dcterms:W3CDTF">2013-12-23T23:15:00Z</dcterms:created>
  <dcterms:modified xsi:type="dcterms:W3CDTF">2026-06-19T19:51:00Z</dcterms:modified>
  <cp:category/>
</cp:coreProperties>
</file>