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r>
    </w:p>
    <w:p>
      <w:pPr>
        <w:spacing w:lineRule="auto"/>
      </w:pPr>
      <w:r>
        <w:rPr/>
        <w:t xml:space="preserve"> @media print {   @page {     size: A4;     margin: 2.5cm;   } } .page-break {   page-break-after: always;   break-after: page; } .cover-page {   text-align: center;   padding-top: 6cm;   min-height: 24cm; } .cover-page .brand {   font-size: 2.4em;   font-weight: 700;   letter-spacing: 0.08em;   margin-bottom: 1.2em; } .cover-page .title-block h1 {   font-size: 1.6em;   font-weight: 600;   line-height: 1.4;   margin: 0.3em 0;   border: none; } .cover-page .subtitle-block {   margin-top: 4cm;   font-size: 1.1em;   line-height: 1.6;   color: #333; } .cover-page .meta {   margin-top: 3cm;   font-size: 0.95em;   color: #555; } .toc-table td:first-child {   width: 3em;   text-align: right;   color: #555; } </w:t>
      </w:r>
    </w:p>
    <w:p>
      <w:pPr>
        <w:spacing w:lineRule="auto"/>
      </w:pPr>
      <w:r>
        <w:rPr/>
        <w:t xml:space="preserve">TEC.WMS</w:t>
      </w:r>
    </w:p>
    <w:p>
      <w:pPr>
        <w:pStyle w:val="Heading1"/>
        <w:spacing w:lineRule="auto"/>
      </w:pPr>
      <w:r>
        <w:rPr/>
        <w:t xml:space="preserve">Guide officiel du programme</w:t>
      </w:r>
    </w:p>
    <w:p>
      <w:pPr>
        <w:pStyle w:val="Heading1"/>
        <w:spacing w:lineRule="auto"/>
      </w:pPr>
      <w:r>
        <w:rPr/>
        <w:t xml:space="preserve">TEC.LOG — Opérations ERP/WMS</w:t>
      </w:r>
    </w:p>
    <w:p>
      <w:pPr>
        <w:spacing w:lineRule="auto"/>
      </w:pPr>
      <w:r>
        <w:rPr>
          <w:b/>
        </w:rPr>
        <w:t xml:space="preserve">Collège de la Concorde</w:t>
      </w:r>
      <w:r>
        <w:rPr/>
        <w:br w:type="textWrapping"/>
      </w:r>
      <w:r>
        <w:rPr/>
        <w:t xml:space="preserve">Programme collégial de formation en logistique intégrée</w:t>
      </w:r>
      <w:r>
        <w:rPr/>
        <w:br w:type="textWrapping"/>
      </w:r>
      <w:r>
        <w:rPr/>
        <w:t xml:space="preserve">Simulateur pédagogique ERP/WMS</w:t>
      </w:r>
    </w:p>
    <w:p>
      <w:pPr>
        <w:spacing w:lineRule="auto"/>
      </w:pPr>
      <w:r>
        <w:rPr/>
        <w:t xml:space="preserve">Version 1.0 · Session 2025–2026 · Document institutionnel</w:t>
      </w:r>
      <w:r>
        <w:rPr/>
        <w:br w:type="textWrapping"/>
      </w:r>
      <w:r>
        <w:rPr/>
        <w:t xml:space="preserve">Modules M1 à M5 · 17 scénarios certifiables (SCN-001 à SCN-017)</w:t>
      </w:r>
      <w:r>
        <w:rPr/>
        <w:br w:type="textWrapping"/>
      </w:r>
      <w:r>
        <w:rPr/>
        <w:t xml:space="preserve">Durée totale : 30 heures · Français (Canada)</w:t>
      </w:r>
    </w:p>
    <w:p>
      <w:pPr>
        <w:pStyle w:val="Heading1"/>
        <w:spacing w:lineRule="auto"/>
      </w:pPr>
      <w:r>
        <w:rPr/>
        <w:t xml:space="preserve">Table des matières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Titre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du programme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Résultats d'apprentissage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Cadre de compétences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Compétences par module (M1–M5)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Modèle d'évaluation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des scénarios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Modèle de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Modèle de progression étudiante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 du diplômé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Glossaire institutionnel</w:t>
            </w:r>
          </w:p>
        </w:tc>
      </w:tr>
    </w:tbl>
    <w:p>
      <w:pPr>
        <w:spacing w:lineRule="auto"/>
      </w:pPr>
      <w:r>
        <w:rPr/>
      </w:r>
    </w:p>
    <w:p>
      <w:r>
        <w:br w:type="page"/>
      </w:r>
    </w:p>
    <w:p>
      <w:pPr>
        <w:pStyle w:val="Heading1"/>
        <w:spacing w:lineRule="auto"/>
      </w:pPr>
      <w:r>
        <w:rPr/>
        <w:t xml:space="preserve">1. Description du programme</w:t>
      </w:r>
    </w:p>
    <w:p>
      <w:pPr>
        <w:pStyle w:val="Heading2"/>
        <w:spacing w:lineRule="auto"/>
      </w:pPr>
      <w:r>
        <w:rPr/>
        <w:t xml:space="preserve">1.1 Identité du programme</w:t>
      </w:r>
    </w:p>
    <w:p>
      <w:pPr>
        <w:spacing w:lineRule="auto"/>
      </w:pPr>
      <w:r>
        <w:rPr/>
        <w:t xml:space="preserve">Le </w:t>
      </w:r>
      <w:r>
        <w:rPr>
          <w:b/>
        </w:rPr>
        <w:t xml:space="preserve">programme TEC.LOG</w:t>
      </w:r>
      <w:r>
        <w:rPr/>
        <w:t xml:space="preserve"> (Technologies de la chaîne logistique) est une formation collégiale offerte par le </w:t>
      </w:r>
      <w:r>
        <w:rPr>
          <w:b/>
        </w:rPr>
        <w:t xml:space="preserve">Collège de la Concorde</w:t>
      </w:r>
      <w:r>
        <w:rPr/>
        <w:t xml:space="preserve"> en partenariat avec la plateforme </w:t>
      </w:r>
      <w:r>
        <w:rPr>
          <w:b/>
        </w:rPr>
        <w:t xml:space="preserve">TEC.WMS</w:t>
      </w:r>
      <w:r>
        <w:rPr/>
        <w:t xml:space="preserve"> — un simulateur pédagogique ERP/WMS inspiré des environnements SAP Fiori et des systèmes d'entrepôt professionnels.</w:t>
      </w:r>
    </w:p>
    <w:p>
      <w:pPr>
        <w:spacing w:lineRule="auto"/>
      </w:pPr>
      <w:r>
        <w:rPr/>
        <w:t xml:space="preserve">Le programme vise à former des techniciennes et techniciens capables d'exécuter, contrôler et piloter les opérations logistiques dans un contexte québécois, en maîtrisant les flux transactionnels de la chaîne d'approvisionnement : de la commande fournisseur à l'expédition client, en passant par la réception, le rangement, le contrôle des stocks et l'analyse de performance.</w:t>
      </w:r>
    </w:p>
    <w:p>
      <w:pPr>
        <w:pStyle w:val="Heading2"/>
        <w:spacing w:lineRule="auto"/>
      </w:pPr>
      <w:r>
        <w:rPr/>
        <w:t xml:space="preserve">1.2 Public cible et prérequis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Étudiantes et étudiants en techniques de la logistique, gestion d'entrepôt ou programmes connexes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Prérequis académiques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Aucun prérequis technique en ERP; familiarité de base avec les concepts d'entrepôt recommandée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Prérequis technologiques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Accès Web au simulateur TEC.WMS, compte étudiant institutionnel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Langue d'instruction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Français (Canada); terminologie bilingue FR/EN pour l'employabilité</w:t>
            </w:r>
          </w:p>
        </w:tc>
      </w:tr>
    </w:tbl>
    <w:p>
      <w:pPr>
        <w:spacing w:lineRule="auto"/>
      </w:pPr>
      <w:r>
        <w:rPr/>
      </w:r>
    </w:p>
    <w:p>
      <w:pPr>
        <w:pStyle w:val="Heading2"/>
        <w:spacing w:lineRule="auto"/>
      </w:pPr>
      <w:r>
        <w:rPr/>
        <w:t xml:space="preserve">1.3 Structure modulaire</w:t>
      </w:r>
    </w:p>
    <w:p>
      <w:pPr>
        <w:spacing w:lineRule="auto"/>
      </w:pPr>
      <w:r>
        <w:rPr/>
        <w:t xml:space="preserve">Le parcours comprend </w:t>
      </w:r>
      <w:r>
        <w:rPr>
          <w:b/>
        </w:rPr>
        <w:t xml:space="preserve">cinq modules</w:t>
      </w:r>
      <w:r>
        <w:rPr/>
        <w:t xml:space="preserve"> totalisant </w:t>
      </w:r>
      <w:r>
        <w:rPr>
          <w:b/>
        </w:rPr>
        <w:t xml:space="preserve">30 heures</w:t>
      </w:r>
      <w:r>
        <w:rPr/>
        <w:t xml:space="preserve"> de formation pratique et théorique intégrée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Fondements de la chaîne logistique et intégration ERP/WMS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 → SCN-005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d'entrepôt et gestion des emplacements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 → SCN-008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Contrôle des stocks et réapprovisionnement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 → SCN-011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Indicateurs de performance logistique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 → SCN-014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Simulation opérationnelle intégrée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 → SCN-017</w:t>
            </w:r>
          </w:p>
        </w:tc>
      </w:tr>
    </w:tbl>
    <w:p>
      <w:pPr>
        <w:spacing w:lineRule="auto"/>
      </w:pPr>
      <w:r>
        <w:rPr/>
      </w:r>
    </w:p>
    <w:p>
      <w:pPr>
        <w:pStyle w:val="Heading2"/>
        <w:spacing w:lineRule="auto"/>
      </w:pPr>
      <w:r>
        <w:rPr/>
        <w:t xml:space="preserve">1.4 Approche pédagogique</w:t>
      </w:r>
    </w:p>
    <w:p>
      <w:pPr>
        <w:spacing w:lineRule="auto"/>
      </w:pPr>
      <w:r>
        <w:rPr/>
        <w:t xml:space="preserve">Le programme repose sur une </w:t>
      </w:r>
      <w:r>
        <w:rPr>
          <w:b/>
        </w:rPr>
        <w:t xml:space="preserve">progression par compétences</w:t>
      </w:r>
      <w:r>
        <w:rPr/>
        <w:t xml:space="preserve"> alignée sur la taxonomie de Bloom, combinant :</w:t>
      </w:r>
    </w:p>
    <w:p>
      <w:pPr>
        <w:numPr>
          <w:ilvl w:val="0"/>
          <w:numId w:val="1"/>
        </w:numPr>
        <w:spacing w:lineRule="auto"/>
      </w:pPr>
      <w:r>
        <w:rPr>
          <w:b/>
        </w:rPr>
        <w:t xml:space="preserve">Cours magistraux interactifs</w:t>
      </w:r>
      <w:r>
        <w:rPr/>
        <w:t xml:space="preserve"> — diapositives institutionnelles, terminologie SAP/Odoo, cartographie des flux.</w:t>
      </w:r>
    </w:p>
    <w:p>
      <w:pPr>
        <w:numPr>
          <w:ilvl w:val="0"/>
          <w:numId w:val="1"/>
        </w:numPr>
        <w:spacing w:lineRule="auto"/>
      </w:pPr>
      <w:r>
        <w:rPr>
          <w:b/>
        </w:rPr>
        <w:t xml:space="preserve">Quiz de validation des connaissances</w:t>
      </w:r>
      <w:r>
        <w:rPr/>
        <w:t xml:space="preserve"> — seuil de réussite de 60 % pour débloquer la simulation.</w:t>
      </w:r>
    </w:p>
    <w:p>
      <w:pPr>
        <w:numPr>
          <w:ilvl w:val="0"/>
          <w:numId w:val="1"/>
        </w:numPr>
        <w:spacing w:lineRule="auto"/>
      </w:pPr>
      <w:r>
        <w:rPr>
          <w:b/>
        </w:rPr>
        <w:t xml:space="preserve">Scénarios transactionnels</w:t>
      </w:r>
      <w:r>
        <w:rPr/>
        <w:t xml:space="preserve"> — 17 missions opérationnelles (SCN) dans un entrepôt simulé à trois zones (Réception, Stockage, Expédition).</w:t>
      </w:r>
    </w:p>
    <w:p>
      <w:pPr>
        <w:numPr>
          <w:ilvl w:val="0"/>
          <w:numId w:val="1"/>
        </w:numPr>
        <w:spacing w:lineRule="auto"/>
      </w:pPr>
      <w:r>
        <w:rPr>
          <w:b/>
        </w:rPr>
        <w:t xml:space="preserve">Intelligence pédagogique</w:t>
      </w:r>
      <w:r>
        <w:rPr/>
        <w:t xml:space="preserve"> — panneaux contextuels, glossaire de 80 termes TEC.LOG, rapports de performance personnalisés.</w:t>
      </w:r>
    </w:p>
    <w:p>
      <w:pPr>
        <w:numPr>
          <w:ilvl w:val="0"/>
          <w:numId w:val="1"/>
        </w:numPr>
        <w:spacing w:lineRule="auto"/>
      </w:pPr>
      <w:r>
        <w:rPr>
          <w:b/>
        </w:rPr>
        <w:t xml:space="preserve">Certification par paliers</w:t>
      </w:r>
      <w:r>
        <w:rPr/>
        <w:t xml:space="preserve"> — Silver (fondements M1) et Gold (parcours intégré M1–M5).</w:t>
      </w:r>
    </w:p>
    <w:p>
      <w:pPr>
        <w:pStyle w:val="Heading2"/>
        <w:spacing w:lineRule="auto"/>
      </w:pPr>
      <w:r>
        <w:rPr/>
        <w:t xml:space="preserve">1.5 Transactions SAP de référence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Transactions couvertes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Approvisionnement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ME21N (commande d'achat)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Réception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MIGO (réception marchandises)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LT0A (mise en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Ventes / expédition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VL01N, PGI (sortie marchandises)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MI01, MI04, MI07 (comptage cyclique)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Consultation stocks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MB52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Logique MRP, Min/Max, ROP, EOQ</w:t>
            </w:r>
          </w:p>
        </w:tc>
      </w:tr>
    </w:tbl>
    <w:p>
      <w:pPr>
        <w:spacing w:lineRule="auto"/>
      </w:pPr>
      <w:r>
        <w:rPr/>
      </w:r>
    </w:p>
    <w:p>
      <w:pPr>
        <w:pStyle w:val="Heading2"/>
        <w:spacing w:lineRule="auto"/>
      </w:pPr>
      <w:r>
        <w:rPr/>
        <w:t xml:space="preserve">1.6 Contexte professionnel québécois</w:t>
      </w:r>
    </w:p>
    <w:p>
      <w:pPr>
        <w:spacing w:lineRule="auto"/>
      </w:pPr>
      <w:r>
        <w:rPr/>
        <w:t xml:space="preserve">Les compétences visées correspondent aux exigences du marché du travail logistique au Québec : traçabilité des lots, conformité FIFO, précision d'inventaire, indicateurs OTIF et taux de service, gestion des écarts et prise de décision opérationnelle sous contrainte de temps.</w:t>
      </w:r>
    </w:p>
    <w:p>
      <w:r>
        <w:br w:type="page"/>
      </w:r>
    </w:p>
    <w:p>
      <w:pPr>
        <w:pStyle w:val="Heading1"/>
        <w:spacing w:lineRule="auto"/>
      </w:pPr>
      <w:r>
        <w:rPr/>
        <w:t xml:space="preserve">2. Résultats d'apprentissage</w:t>
      </w:r>
    </w:p>
    <w:p>
      <w:pPr>
        <w:spacing w:lineRule="auto"/>
      </w:pPr>
      <w:r>
        <w:rPr/>
        <w:t xml:space="preserve">À l'issue du programme TEC.LOG, l'étudiante ou l'étudiant sera en mesure de :</w:t>
      </w:r>
    </w:p>
    <w:p>
      <w:pPr>
        <w:pStyle w:val="Heading2"/>
        <w:spacing w:lineRule="auto"/>
      </w:pPr>
      <w:r>
        <w:rPr/>
        <w:t xml:space="preserve">2.1 Résultats globaux (programme)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 d'apprentissage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Exécuter le cycle logistique nominal de bout en bout (PO → GR → rangement → SO → GI) dans un système ERP/WMS intégré.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Identifier, analyser et résoudre les anomalies opérationnelles courantes (écarts d'inventaire, ruptures, non-conformités documentaires).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les règles de rangement structuré, de gestion de capacité et de conformité FIFO dans un entrepôt multi-zones.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Réaliser un inventaire cyclique, réconcilier les écarts et formuler une décision de réapprovisionnement fondée sur une politique Min/Max.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Interpréter les indicateurs clés de performance logistique (rotation, taux de service, productivité) et établir un diagnostic opérationnel.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Piloter un cycle opérationnel intégré sous contrainte, corriger les variances et formuler une décision stratégique argumentée par les KPI.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Démontrer une conformité système documentée à chaque étape critique du parcours (vérification de conformité finale).</w:t>
            </w:r>
          </w:p>
        </w:tc>
      </w:tr>
    </w:tbl>
    <w:p>
      <w:pPr>
        <w:spacing w:lineRule="auto"/>
      </w:pPr>
      <w:r>
        <w:rPr/>
      </w:r>
    </w:p>
    <w:p>
      <w:pPr>
        <w:pStyle w:val="Heading2"/>
        <w:spacing w:lineRule="auto"/>
      </w:pPr>
      <w:r>
        <w:rPr/>
        <w:t xml:space="preserve">2.2 Alignement Bloom par palier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Palier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 Bloom dominant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Comprendre → 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 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 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 → 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Maîtrise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 → Créer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r>
    </w:tbl>
    <w:p>
      <w:pPr>
        <w:spacing w:lineRule="auto"/>
      </w:pPr>
      <w:r>
        <w:rPr/>
      </w:r>
    </w:p>
    <w:p>
      <w:r>
        <w:br w:type="page"/>
      </w:r>
    </w:p>
    <w:p>
      <w:pPr>
        <w:pStyle w:val="Heading1"/>
        <w:spacing w:lineRule="auto"/>
      </w:pPr>
      <w:r>
        <w:rPr/>
        <w:t xml:space="preserve">3. Cadre de compétences</w:t>
      </w:r>
    </w:p>
    <w:p>
      <w:pPr>
        <w:pStyle w:val="Heading2"/>
        <w:spacing w:lineRule="auto"/>
      </w:pPr>
      <w:r>
        <w:rPr/>
        <w:t xml:space="preserve">3.1 Principes directeurs</w:t>
      </w:r>
    </w:p>
    <w:p>
      <w:pPr>
        <w:spacing w:lineRule="auto"/>
      </w:pPr>
      <w:r>
        <w:rPr/>
        <w:t xml:space="preserve">Le cadre de compétences TEC.LOG s'appuie sur la </w:t>
      </w:r>
      <w:r>
        <w:rPr>
          <w:b/>
        </w:rPr>
        <w:t xml:space="preserve">Matrice de Compétences TEC.LOG BRIDGE</w:t>
      </w:r>
      <w:r>
        <w:rPr/>
        <w:t xml:space="preserve"> et distingue trois dimensions d'évaluation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Échelle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Maturité ERP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Capacité à exécuter et interpréter les transactions intégrées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à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Maturité 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Capacité à gérer les opérations d'entrepôt (zones, bins, 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à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Niveau Bloom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Profondeur cognitive exigée par le scénario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Comprendre → Créer</w:t>
            </w:r>
          </w:p>
        </w:tc>
      </w:tr>
    </w:tbl>
    <w:p>
      <w:pPr>
        <w:spacing w:lineRule="auto"/>
      </w:pPr>
      <w:r>
        <w:rPr/>
      </w:r>
    </w:p>
    <w:p>
      <w:pPr>
        <w:pStyle w:val="Heading2"/>
        <w:spacing w:lineRule="auto"/>
      </w:pPr>
      <w:r>
        <w:rPr/>
        <w:t xml:space="preserve">3.2 Rôles professionnels ciblés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 en entrepôt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 principaux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 de responsabilité</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Opérateur entrepôt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transactionnelle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Spécialiste rangement / FIFO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des règles opérationnelles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Auditeur / gestionnaire 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Contrôle et réconciliation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Analyste logistique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Interprétation et diagnostic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Gestionnaire / directeur opérations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intégrée et stratégique</w:t>
            </w:r>
          </w:p>
        </w:tc>
      </w:tr>
    </w:tbl>
    <w:p>
      <w:pPr>
        <w:spacing w:lineRule="auto"/>
      </w:pPr>
      <w:r>
        <w:rPr/>
      </w:r>
    </w:p>
    <w:p>
      <w:pPr>
        <w:pStyle w:val="Heading2"/>
        <w:spacing w:lineRule="auto"/>
      </w:pPr>
      <w:r>
        <w:rPr/>
        <w:t xml:space="preserve">3.3 Matrice de progression des compétences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Bloom dominant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Compétences clés certifiables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Comprendre → 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Flux PO→GI, conformité documentaire, résolution d'anomalies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 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Rangement structuré, capacité d'emplacement, FIFO multi-lots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 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Inventaire cyclique, analyse d'écarts, politique réappro Min/Max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 → 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Rotation des stocks, diagnostic service/erreurs, décision multi-KPI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 → Créer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intégré, gestion post-cycle, décision stratégique capstone</w:t>
            </w:r>
          </w:p>
        </w:tc>
      </w:tr>
    </w:tbl>
    <w:p>
      <w:pPr>
        <w:spacing w:lineRule="auto"/>
      </w:pPr>
      <w:r>
        <w:rPr/>
      </w:r>
    </w:p>
    <w:p>
      <w:pPr>
        <w:pStyle w:val="Heading2"/>
        <w:spacing w:lineRule="auto"/>
      </w:pPr>
      <w:r>
        <w:rPr/>
        <w:t xml:space="preserve">3.4 Cartographie SCN → compétence certifiable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 certifiable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Maturité ERP/WMS</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nominal E2E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Comprendre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GR fantôme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rupture de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écart 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multi-anomalies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Rangement structuré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capacité emplacement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FIFO multi-lots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Inventaire cyclique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d'écart significatif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Politique réappro Min/Max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Interprétation 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service / erreurs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stratégique multi-KPI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opérationnel intégré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écarts post-cycle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stratégique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Créer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 5</w:t>
            </w:r>
          </w:p>
        </w:tc>
      </w:tr>
    </w:tbl>
    <w:p>
      <w:pPr>
        <w:spacing w:lineRule="auto"/>
      </w:pPr>
      <w:r>
        <w:rPr/>
      </w:r>
    </w:p>
    <w:p>
      <w:r>
        <w:br w:type="page"/>
      </w:r>
    </w:p>
    <w:p>
      <w:pPr>
        <w:pStyle w:val="Heading1"/>
        <w:spacing w:lineRule="auto"/>
      </w:pPr>
      <w:r>
        <w:rPr/>
        <w:t xml:space="preserve">4. Compétences par module (M1–M5)</w:t>
      </w:r>
    </w:p>
    <w:p>
      <w:pPr>
        <w:pStyle w:val="Heading2"/>
        <w:spacing w:lineRule="auto"/>
      </w:pPr>
      <w:r>
        <w:rPr/>
        <w:t xml:space="preserve">4.1 Module 1 — Fondements de la chaîne logistique et intégration ERP/WMS</w:t>
      </w:r>
    </w:p>
    <w:p>
      <w:pPr>
        <w:spacing w:lineRule="auto"/>
      </w:pPr>
      <w:r>
        <w:rPr>
          <w:b/>
        </w:rPr>
        <w:t xml:space="preserve">Durée :</w:t>
      </w:r>
      <w:r>
        <w:rPr/>
        <w:t xml:space="preserve"> 6 heures · </w:t>
      </w:r>
      <w:r>
        <w:rPr>
          <w:b/>
        </w:rPr>
        <w:t xml:space="preserve">Scénarios :</w:t>
      </w:r>
      <w:r>
        <w:rPr/>
        <w:t xml:space="preserve"> SCN-001 à SCN-005 · </w:t>
      </w:r>
      <w:r>
        <w:rPr>
          <w:b/>
        </w:rPr>
        <w:t xml:space="preserve">Seuil :</w:t>
      </w:r>
      <w:r>
        <w:rPr/>
        <w:t xml:space="preserve"> 60/100</w:t>
      </w:r>
    </w:p>
    <w:p>
      <w:pPr>
        <w:pStyle w:val="Heading3"/>
        <w:spacing w:lineRule="auto"/>
      </w:pPr>
      <w:r>
        <w:rPr/>
        <w:t xml:space="preserve">Compétences visées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 de maîtrise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C-M1-01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opérationnelle du cycle PO→GI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Complétion sans stock négatif ni transaction en suspens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Identification de problèmes documentaires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Détection et correction d'une réception fantôme (GR)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Prise de décision face à une rupture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Allocation correcte malgré contrainte de disponibilité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C-M1-04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des écarts d'inventaire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Ajustement documenté d'un écart de comptage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C-M1-05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de problèmes complexes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simultanée de plusieurs anomalies</w:t>
            </w:r>
          </w:p>
        </w:tc>
      </w:tr>
    </w:tbl>
    <w:p>
      <w:pPr>
        <w:spacing w:lineRule="auto"/>
      </w:pPr>
      <w:r>
        <w:rPr/>
      </w:r>
    </w:p>
    <w:p>
      <w:pPr>
        <w:pStyle w:val="Heading3"/>
        <w:spacing w:lineRule="auto"/>
      </w:pPr>
      <w:r>
        <w:rPr/>
        <w:t xml:space="preserve">Étapes opérationnelles évaluées</w:t>
      </w:r>
    </w:p>
    <w:p>
      <w:pPr>
        <w:spacing w:lineRule="auto"/>
      </w:pPr>
      <w:r>
        <w:rPr/>
        <w:t xml:space="preserve">PO → GR → Rangement (PUTAWAY) → SO → GI → Comptage cyclique → Conformité M1</w:t>
      </w:r>
    </w:p>
    <w:p>
      <w:pPr>
        <w:pStyle w:val="Heading3"/>
        <w:spacing w:lineRule="auto"/>
      </w:pPr>
      <w:r>
        <w:rPr/>
        <w:t xml:space="preserve">Impact certification</w:t>
      </w:r>
    </w:p>
    <w:p>
      <w:pPr>
        <w:spacing w:lineRule="auto"/>
      </w:pPr>
      <w:r>
        <w:rPr/>
        <w:t xml:space="preserve">Réussite intégrale du module M1 = </w:t>
      </w:r>
      <w:r>
        <w:rPr>
          <w:b/>
        </w:rPr>
        <w:t xml:space="preserve">éligibilité à la Certification Silver Premium TEC.WMS</w:t>
      </w:r>
      <w:r>
        <w:rPr/>
        <w:t xml:space="preserve">.</w:t>
      </w:r>
    </w:p>
    <w:p>
      <w:pPr>
        <w:pStyle w:val="Heading2"/>
        <w:spacing w:lineRule="auto"/>
      </w:pPr>
      <w:r>
        <w:rPr/>
        <w:t xml:space="preserve">4.2 Module 2 — Exécution d'entrepôt et gestion des emplacements</w:t>
      </w:r>
    </w:p>
    <w:p>
      <w:pPr>
        <w:spacing w:lineRule="auto"/>
      </w:pPr>
      <w:r>
        <w:rPr>
          <w:b/>
        </w:rPr>
        <w:t xml:space="preserve">Durée :</w:t>
      </w:r>
      <w:r>
        <w:rPr/>
        <w:t xml:space="preserve"> 6 heures · </w:t>
      </w:r>
      <w:r>
        <w:rPr>
          <w:b/>
        </w:rPr>
        <w:t xml:space="preserve">Scénarios :</w:t>
      </w:r>
      <w:r>
        <w:rPr/>
        <w:t xml:space="preserve"> SCN-006 à SCN-008 · </w:t>
      </w:r>
      <w:r>
        <w:rPr>
          <w:b/>
        </w:rPr>
        <w:t xml:space="preserve">Seuil :</w:t>
      </w:r>
      <w:r>
        <w:rPr/>
        <w:t xml:space="preserve"> 60/100</w:t>
      </w:r>
    </w:p>
    <w:p>
      <w:pPr>
        <w:pStyle w:val="Heading3"/>
        <w:spacing w:lineRule="auto"/>
      </w:pPr>
      <w:r>
        <w:rPr/>
        <w:t xml:space="preserve">Compétences visées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 de maîtrise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C-M2-01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Rangement structuré par zone et bin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Allocation conforme aux règles de localisation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C-M2-02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de la capacité d'emplacement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Respect des limites de capacité sans surcharge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C-M2-03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FIFO multi-lots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Sélection du lot le plus ancien au prélèvement</w:t>
            </w:r>
          </w:p>
        </w:tc>
      </w:tr>
    </w:tbl>
    <w:p>
      <w:pPr>
        <w:spacing w:lineRule="auto"/>
      </w:pPr>
      <w:r>
        <w:rPr/>
      </w:r>
    </w:p>
    <w:p>
      <w:pPr>
        <w:pStyle w:val="Heading3"/>
        <w:spacing w:lineRule="auto"/>
      </w:pPr>
      <w:r>
        <w:rPr/>
        <w:t xml:space="preserve">Étapes opérationnelles évaluées</w:t>
      </w:r>
    </w:p>
    <w:p>
      <w:pPr>
        <w:spacing w:lineRule="auto"/>
      </w:pPr>
      <w:r>
        <w:rPr/>
        <w:t xml:space="preserve">GR (pré-amorcé) → Rangement → Prélèvement FIFO → Précision inventaire → Conformité avancée M2</w:t>
      </w:r>
    </w:p>
    <w:p>
      <w:pPr>
        <w:pStyle w:val="Heading3"/>
        <w:spacing w:lineRule="auto"/>
      </w:pPr>
      <w:r>
        <w:rPr/>
        <w:t xml:space="preserve">Déblocage</w:t>
      </w:r>
    </w:p>
    <w:p>
      <w:pPr>
        <w:spacing w:lineRule="auto"/>
      </w:pPr>
      <w:r>
        <w:rPr/>
        <w:t xml:space="preserve">Module accessible après réussite du module M1 (seuil module atteint sur au moins un scénario d'évaluation).</w:t>
      </w:r>
    </w:p>
    <w:p>
      <w:pPr>
        <w:pStyle w:val="Heading2"/>
        <w:spacing w:lineRule="auto"/>
      </w:pPr>
      <w:r>
        <w:rPr/>
        <w:t xml:space="preserve">4.3 Module 3 — Contrôle des stocks et réapprovisionnement</w:t>
      </w:r>
    </w:p>
    <w:p>
      <w:pPr>
        <w:spacing w:lineRule="auto"/>
      </w:pPr>
      <w:r>
        <w:rPr>
          <w:b/>
        </w:rPr>
        <w:t xml:space="preserve">Durée :</w:t>
      </w:r>
      <w:r>
        <w:rPr/>
        <w:t xml:space="preserve"> 6 heures · </w:t>
      </w:r>
      <w:r>
        <w:rPr>
          <w:b/>
        </w:rPr>
        <w:t xml:space="preserve">Scénarios :</w:t>
      </w:r>
      <w:r>
        <w:rPr/>
        <w:t xml:space="preserve"> SCN-009 à SCN-011 · </w:t>
      </w:r>
      <w:r>
        <w:rPr>
          <w:b/>
        </w:rPr>
        <w:t xml:space="preserve">Seuil :</w:t>
      </w:r>
      <w:r>
        <w:rPr/>
        <w:t xml:space="preserve"> 70/100</w:t>
      </w:r>
    </w:p>
    <w:p>
      <w:pPr>
        <w:pStyle w:val="Heading3"/>
        <w:spacing w:lineRule="auto"/>
      </w:pPr>
      <w:r>
        <w:rPr/>
        <w:t xml:space="preserve">Compétences visées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 de maîtrise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C-M3-01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Précision inventaire par comptage cyclique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MI01/MI04 sans écart non traité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C-M3-02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des écarts significatifs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Justification obligatoire en mode évaluation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C-M3-03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Planification réapprovisionnement Min/Max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 Q = Max − stock évalué, décision documentée</w:t>
            </w:r>
          </w:p>
        </w:tc>
      </w:tr>
    </w:tbl>
    <w:p>
      <w:pPr>
        <w:spacing w:lineRule="auto"/>
      </w:pPr>
      <w:r>
        <w:rPr/>
      </w:r>
    </w:p>
    <w:p>
      <w:pPr>
        <w:pStyle w:val="Heading3"/>
        <w:spacing w:lineRule="auto"/>
      </w:pPr>
      <w:r>
        <w:rPr/>
        <w:t xml:space="preserve">Étapes opérationnelles évaluées</w:t>
      </w:r>
    </w:p>
    <w:p>
      <w:pPr>
        <w:spacing w:lineRule="auto"/>
      </w:pPr>
      <w:r>
        <w:rPr/>
        <w:t xml:space="preserve">Liste CC → Comptage → Réconciliation → Réapprovisionnement → Conformité M3</w:t>
      </w:r>
    </w:p>
    <w:p>
      <w:pPr>
        <w:pStyle w:val="Heading3"/>
        <w:spacing w:lineRule="auto"/>
      </w:pPr>
      <w:r>
        <w:rPr/>
        <w:t xml:space="preserve">Validation enseignante</w:t>
      </w:r>
    </w:p>
    <w:p>
      <w:pPr>
        <w:spacing w:lineRule="auto"/>
      </w:pPr>
      <w:r>
        <w:rPr/>
        <w:t xml:space="preserve">La progression vers M4 peut exiger une </w:t>
      </w:r>
      <w:r>
        <w:rPr>
          <w:b/>
        </w:rPr>
        <w:t xml:space="preserve">validation enseignante</w:t>
      </w:r>
      <w:r>
        <w:rPr/>
        <w:t xml:space="preserve"> du module M3 (</w:t>
      </w:r>
      <w:r>
        <w:rPr/>
        <w:t xml:space="preserve">teacherValidated</w:t>
      </w:r>
      <w:r>
        <w:rPr/>
        <w:t xml:space="preserve">), selon la cohorte.</w:t>
      </w:r>
    </w:p>
    <w:p>
      <w:pPr>
        <w:pStyle w:val="Heading2"/>
        <w:spacing w:lineRule="auto"/>
      </w:pPr>
      <w:r>
        <w:rPr/>
        <w:t xml:space="preserve">4.4 Module 4 — Indicateurs de performance logistique</w:t>
      </w:r>
    </w:p>
    <w:p>
      <w:pPr>
        <w:spacing w:lineRule="auto"/>
      </w:pPr>
      <w:r>
        <w:rPr>
          <w:b/>
        </w:rPr>
        <w:t xml:space="preserve">Durée :</w:t>
      </w:r>
      <w:r>
        <w:rPr/>
        <w:t xml:space="preserve"> 6 heures · </w:t>
      </w:r>
      <w:r>
        <w:rPr>
          <w:b/>
        </w:rPr>
        <w:t xml:space="preserve">Scénarios :</w:t>
      </w:r>
      <w:r>
        <w:rPr/>
        <w:t xml:space="preserve"> SCN-012 à SCN-014 · </w:t>
      </w:r>
      <w:r>
        <w:rPr>
          <w:b/>
        </w:rPr>
        <w:t xml:space="preserve">Seuil :</w:t>
      </w:r>
      <w:r>
        <w:rPr/>
        <w:t xml:space="preserve"> 70/100</w:t>
      </w:r>
    </w:p>
    <w:p>
      <w:pPr>
        <w:pStyle w:val="Heading3"/>
        <w:spacing w:lineRule="auto"/>
      </w:pPr>
      <w:r>
        <w:rPr/>
        <w:t xml:space="preserve">Compétences visées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 de maîtrise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Interprétation de la rotation des stocks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KPI rotation avec seuils de référence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C-M4-02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taux de service et erreurs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Corrélation erreurs opérationnelles / KPI 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C-M4-03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stratégique multi-KPI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argumentée à partir de plusieurs indicateurs</w:t>
            </w:r>
          </w:p>
        </w:tc>
      </w:tr>
    </w:tbl>
    <w:p>
      <w:pPr>
        <w:spacing w:lineRule="auto"/>
      </w:pPr>
      <w:r>
        <w:rPr/>
      </w:r>
    </w:p>
    <w:p>
      <w:pPr>
        <w:pStyle w:val="Heading3"/>
        <w:spacing w:lineRule="auto"/>
      </w:pPr>
      <w:r>
        <w:rPr/>
        <w:t xml:space="preserve">Étapes opérationnelles évaluées</w:t>
      </w:r>
    </w:p>
    <w:p>
      <w:pPr>
        <w:spacing w:lineRule="auto"/>
      </w:pPr>
      <w:r>
        <w:rPr/>
        <w:t xml:space="preserve">Collecte KPI → Analyse rotation → Analyse service → Diagnostic intégré → Conformité M4</w:t>
      </w:r>
    </w:p>
    <w:p>
      <w:pPr>
        <w:pStyle w:val="Heading3"/>
        <w:spacing w:lineRule="auto"/>
      </w:pPr>
      <w:r>
        <w:rPr/>
        <w:t xml:space="preserve">Nature de l'évaluation</w:t>
      </w:r>
    </w:p>
    <w:p>
      <w:pPr>
        <w:spacing w:lineRule="auto"/>
      </w:pPr>
      <w:r>
        <w:rPr/>
        <w:t xml:space="preserve">Évaluation </w:t>
      </w:r>
      <w:r>
        <w:rPr>
          <w:b/>
        </w:rPr>
        <w:t xml:space="preserve">sémantique</w:t>
      </w:r>
      <w:r>
        <w:rPr/>
        <w:t xml:space="preserve"> des réponses écrites (analyse, diagnostic, justification) en complément de la conformité transactionnelle.</w:t>
      </w:r>
    </w:p>
    <w:p>
      <w:pPr>
        <w:pStyle w:val="Heading2"/>
        <w:spacing w:lineRule="auto"/>
      </w:pPr>
      <w:r>
        <w:rPr/>
        <w:t xml:space="preserve">4.5 Module 5 — Simulation opérationnelle intégrée</w:t>
      </w:r>
    </w:p>
    <w:p>
      <w:pPr>
        <w:spacing w:lineRule="auto"/>
      </w:pPr>
      <w:r>
        <w:rPr>
          <w:b/>
        </w:rPr>
        <w:t xml:space="preserve">Durée :</w:t>
      </w:r>
      <w:r>
        <w:rPr/>
        <w:t xml:space="preserve"> 6 heures · </w:t>
      </w:r>
      <w:r>
        <w:rPr>
          <w:b/>
        </w:rPr>
        <w:t xml:space="preserve">Scénarios :</w:t>
      </w:r>
      <w:r>
        <w:rPr/>
        <w:t xml:space="preserve"> SCN-015 à SCN-017 · </w:t>
      </w:r>
      <w:r>
        <w:rPr>
          <w:b/>
        </w:rPr>
        <w:t xml:space="preserve">Seuil :</w:t>
      </w:r>
      <w:r>
        <w:rPr/>
        <w:t xml:space="preserve"> 70/100 (capstone SCN-017 : 70/100 minimum)</w:t>
      </w:r>
    </w:p>
    <w:p>
      <w:pPr>
        <w:pStyle w:val="Heading3"/>
        <w:spacing w:lineRule="auto"/>
      </w:pPr>
      <w:r>
        <w:rPr/>
        <w:t xml:space="preserve">Compétences visées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 de maîtrise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C-M5-01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Opérations intégrées de bout en bout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complet multi-SKU sans rupture de séquence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corrective post-cycle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de variance </w:t>
            </w:r>
          </w:p>
          <w:p>
            <w:pPr>
              <w:spacing w:lineRule="auto"/>
            </w:pPr>
            <w:r>
              <w:rPr>
                <w:b/>
              </w:rPr>
              <w:t xml:space="preserve">avant</w:t>
            </w:r>
          </w:p>
          <w:p>
            <w:pPr>
              <w:spacing w:lineRule="auto"/>
            </w:pPr>
            <w:r>
              <w:rPr/>
              <w:t xml:space="preserve"> analyse KPI (SCN-016)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C-M5-03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stratégique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M5 liée à un instantané KPI documenté (SCN-017)</w:t>
            </w:r>
          </w:p>
        </w:tc>
      </w:tr>
    </w:tbl>
    <w:p>
      <w:pPr>
        <w:spacing w:lineRule="auto"/>
      </w:pPr>
      <w:r>
        <w:rPr/>
      </w:r>
    </w:p>
    <w:p>
      <w:pPr>
        <w:pStyle w:val="Heading3"/>
        <w:spacing w:lineRule="auto"/>
      </w:pPr>
      <w:r>
        <w:rPr/>
        <w:t xml:space="preserve">Étapes opérationnelles évaluées</w:t>
      </w:r>
    </w:p>
    <w:p>
      <w:pPr>
        <w:spacing w:lineRule="auto"/>
      </w:pPr>
      <w:r>
        <w:rPr/>
        <w:t xml:space="preserve">Réception M5 → Rangement → Prélèvement → Cycle count → Ajustement variance (si applicable) → KPI → Décision → Conformité M5</w:t>
      </w:r>
    </w:p>
    <w:p>
      <w:pPr>
        <w:pStyle w:val="Heading3"/>
        <w:spacing w:lineRule="auto"/>
      </w:pPr>
      <w:r>
        <w:rPr/>
        <w:t xml:space="preserve">Impact certification</w:t>
      </w:r>
    </w:p>
    <w:p>
      <w:pPr>
        <w:spacing w:lineRule="auto"/>
      </w:pPr>
      <w:r>
        <w:rPr/>
        <w:t xml:space="preserve">Réussite intégrale du parcours M1–M5 = </w:t>
      </w:r>
      <w:r>
        <w:rPr>
          <w:b/>
        </w:rPr>
        <w:t xml:space="preserve">éligibilité à la Certification Gold Premium TEC.WMS</w:t>
      </w:r>
      <w:r>
        <w:rPr/>
        <w:t xml:space="preserve">.</w:t>
      </w:r>
    </w:p>
    <w:p>
      <w:r>
        <w:br w:type="page"/>
      </w:r>
    </w:p>
    <w:p>
      <w:pPr>
        <w:pStyle w:val="Heading1"/>
        <w:spacing w:lineRule="auto"/>
      </w:pPr>
      <w:r>
        <w:rPr/>
        <w:t xml:space="preserve">5. Modèle d'évaluation</w:t>
      </w:r>
    </w:p>
    <w:p>
      <w:pPr>
        <w:pStyle w:val="Heading2"/>
        <w:spacing w:lineRule="auto"/>
      </w:pPr>
      <w:r>
        <w:rPr/>
        <w:t xml:space="preserve">5.1 Architecture d'évaluation à trois niveaux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Poids dans la progression</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Connaissances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de module (M1,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de déblocage simulation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Compétences transactionnelles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 SCN en mode 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 (M1–M2) · 70/100 (M3–M5)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et déblocage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Conformité système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Vérification finale de conformité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Validée (étape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obligatoire certification</w:t>
            </w:r>
          </w:p>
        </w:tc>
      </w:tr>
    </w:tbl>
    <w:p>
      <w:pPr>
        <w:spacing w:lineRule="auto"/>
      </w:pPr>
      <w:r>
        <w:rPr/>
      </w:r>
    </w:p>
    <w:p>
      <w:pPr>
        <w:pStyle w:val="Heading2"/>
        <w:spacing w:lineRule="auto"/>
      </w:pPr>
      <w:r>
        <w:rPr/>
        <w:t xml:space="preserve">5.2 Système de notation par scénario</w:t>
      </w:r>
    </w:p>
    <w:p>
      <w:pPr>
        <w:spacing w:lineRule="auto"/>
      </w:pPr>
      <w:r>
        <w:rPr/>
        <w:t xml:space="preserve">Chaque scénario d'évaluation attribue des points selon un barème événementiel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Catégorie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Exemple M1</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Complétion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Points par étape transactionnelle réussie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 (10), GR (10), Rangement (25), SO (10), GI (10), CC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Conformité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Bonus de conformité système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COMPLIANCE_OK (+40)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Pénalités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Déductions pour erreurs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négatif, mauvais lot FIFO, transaction en suspens</w:t>
            </w:r>
          </w:p>
        </w:tc>
      </w:tr>
    </w:tbl>
    <w:p>
      <w:pPr>
        <w:spacing w:lineRule="auto"/>
      </w:pPr>
      <w:r>
        <w:rPr/>
      </w:r>
    </w:p>
    <w:p>
      <w:pPr>
        <w:spacing w:lineRule="auto"/>
      </w:pPr>
      <w:r>
        <w:rPr/>
        <w:t xml:space="preserve">Le score total est exprimé sur </w:t>
      </w:r>
      <w:r>
        <w:rPr>
          <w:b/>
        </w:rPr>
        <w:t xml:space="preserve">100 points</w:t>
      </w:r>
      <w:r>
        <w:rPr/>
        <w:t xml:space="preserve">. Les exécutions en mode </w:t>
      </w:r>
      <w:r>
        <w:rPr>
          <w:b/>
        </w:rPr>
        <w:t xml:space="preserve">démo</w:t>
      </w:r>
      <w:r>
        <w:rPr/>
        <w:t xml:space="preserve"> (</w:t>
      </w:r>
      <w:r>
        <w:rPr/>
        <w:t xml:space="preserve">isDemo = true</w:t>
      </w:r>
      <w:r>
        <w:rPr/>
        <w:t xml:space="preserve">) ne comptent pas pour la certification.</w:t>
      </w:r>
    </w:p>
    <w:p>
      <w:pPr>
        <w:pStyle w:val="Heading2"/>
        <w:spacing w:lineRule="auto"/>
      </w:pPr>
      <w:r>
        <w:rPr/>
        <w:t xml:space="preserve">5.3 Seuils officiels (GOV-T01)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Règle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 /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Déblocage simulation et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 M1, 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Réussite scénario et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 M3, M4,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Réussite scénario et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Capstone SCN-017 (Gold)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Gold spécifique</w:t>
            </w:r>
          </w:p>
        </w:tc>
      </w:tr>
    </w:tbl>
    <w:p>
      <w:pPr>
        <w:spacing w:lineRule="auto"/>
      </w:pPr>
      <w:r>
        <w:rPr/>
      </w:r>
    </w:p>
    <w:p>
      <w:pPr>
        <w:pStyle w:val="Heading2"/>
        <w:spacing w:lineRule="auto"/>
      </w:pPr>
      <w:r>
        <w:rPr/>
        <w:t xml:space="preserve">5.4 Évaluation sémantique (M4–M5)</w:t>
      </w:r>
    </w:p>
    <w:p>
      <w:pPr>
        <w:spacing w:lineRule="auto"/>
      </w:pPr>
      <w:r>
        <w:rPr/>
        <w:t xml:space="preserve">Pour les scénarios d'analyse et de décision (SCN-012 à SCN-017), le moteur d'évaluation combine :</w:t>
      </w:r>
    </w:p>
    <w:p>
      <w:pPr>
        <w:numPr>
          <w:ilvl w:val="0"/>
          <w:numId w:val="2"/>
        </w:numPr>
        <w:spacing w:lineRule="auto"/>
      </w:pPr>
      <w:r>
        <w:rPr>
          <w:b/>
        </w:rPr>
        <w:t xml:space="preserve">Conformité transactionnelle</w:t>
      </w:r>
      <w:r>
        <w:rPr/>
        <w:t xml:space="preserve"> — étapes complétées dans le bon ordre.</w:t>
      </w:r>
    </w:p>
    <w:p>
      <w:pPr>
        <w:numPr>
          <w:ilvl w:val="0"/>
          <w:numId w:val="2"/>
        </w:numPr>
        <w:spacing w:lineRule="auto"/>
      </w:pPr>
      <w:r>
        <w:rPr>
          <w:b/>
        </w:rPr>
        <w:t xml:space="preserve">Analyse sémantique</w:t>
      </w:r>
      <w:r>
        <w:rPr/>
        <w:t xml:space="preserve"> — présence des concepts clés, cohérence du diagnostic, lien explicite aux KPI.</w:t>
      </w:r>
    </w:p>
    <w:p>
      <w:pPr>
        <w:numPr>
          <w:ilvl w:val="0"/>
          <w:numId w:val="2"/>
        </w:numPr>
        <w:spacing w:lineRule="auto"/>
      </w:pPr>
      <w:r>
        <w:rPr>
          <w:b/>
        </w:rPr>
        <w:t xml:space="preserve">Justification obligatoire</w:t>
      </w:r>
      <w:r>
        <w:rPr/>
        <w:t xml:space="preserve"> — certains scénarios (SCN-010, SCN-014, SCN-017) exigent une réponse rédigée structurée.</w:t>
      </w:r>
    </w:p>
    <w:p>
      <w:pPr>
        <w:pStyle w:val="Heading2"/>
        <w:spacing w:lineRule="auto"/>
      </w:pPr>
      <w:r>
        <w:rPr/>
        <w:t xml:space="preserve">5.5 Rapport de performance (Run Report)</w:t>
      </w:r>
    </w:p>
    <w:p>
      <w:pPr>
        <w:spacing w:lineRule="auto"/>
      </w:pPr>
      <w:r>
        <w:rPr/>
        <w:t xml:space="preserve">À la fin de chaque exécution, l'étudiant reçoit un rapport détaillé comprenant :</w:t>
      </w:r>
    </w:p>
    <w:p>
      <w:pPr>
        <w:numPr>
          <w:ilvl w:val="0"/>
          <w:numId w:val="3"/>
        </w:numPr>
        <w:spacing w:lineRule="auto"/>
      </w:pPr>
      <w:r>
        <w:rPr/>
        <w:t xml:space="preserve">Score par étape et score total</w:t>
      </w:r>
    </w:p>
    <w:p>
      <w:pPr>
        <w:numPr>
          <w:ilvl w:val="0"/>
          <w:numId w:val="3"/>
        </w:numPr>
        <w:spacing w:lineRule="auto"/>
      </w:pPr>
      <w:r>
        <w:rPr/>
        <w:t xml:space="preserve">Analyse des pénalités</w:t>
      </w:r>
    </w:p>
    <w:p>
      <w:pPr>
        <w:numPr>
          <w:ilvl w:val="0"/>
          <w:numId w:val="3"/>
        </w:numPr>
        <w:spacing w:lineRule="auto"/>
      </w:pPr>
      <w:r>
        <w:rPr/>
        <w:t xml:space="preserve">Recommandations personnalisées d'amélioration</w:t>
      </w:r>
    </w:p>
    <w:p>
      <w:pPr>
        <w:numPr>
          <w:ilvl w:val="0"/>
          <w:numId w:val="3"/>
        </w:numPr>
        <w:spacing w:lineRule="auto"/>
      </w:pPr>
      <w:r>
        <w:rPr/>
        <w:t xml:space="preserve">État de conformité et blockers éventuels</w:t>
      </w:r>
    </w:p>
    <w:p>
      <w:pPr>
        <w:pStyle w:val="Heading2"/>
        <w:spacing w:lineRule="auto"/>
      </w:pPr>
      <w:r>
        <w:rPr/>
        <w:t xml:space="preserve">5.6 Distinction progression session / certification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Progression de session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Étapes opérationnelles complétées dans la run en cours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 Control, tableau de bord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Progression certification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 SCN + conformité + blockers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Certifications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Progression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module_progress.passed</w:t>
            </w:r>
          </w:p>
          <w:p>
            <w:pPr>
              <w:spacing w:lineRule="auto"/>
            </w:pPr>
            <w:r>
              <w:rPr/>
              <w:t xml:space="preserve">, </w:t>
            </w:r>
          </w:p>
          <w:p>
            <w:pPr>
              <w:spacing w:lineRule="auto"/>
            </w:pPr>
            <w:r>
              <w:rPr>
                <w:highlight w:val="lightGray"/>
              </w:rPr>
              <w:t xml:space="preserve">bestScore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Déblocage inter-modules</w:t>
            </w:r>
          </w:p>
        </w:tc>
      </w:tr>
    </w:tbl>
    <w:p>
      <w:pPr>
        <w:spacing w:lineRule="auto"/>
      </w:pPr>
      <w:r>
        <w:rPr/>
      </w:r>
    </w:p>
    <w:p>
      <w:pPr>
        <w:ind w:left="284"/>
        <w:jc w:val="both"/>
        <w:spacing w:lineRule="auto"/>
      </w:pPr>
      <w:r>
        <w:rPr>
          <w:b/>
        </w:rPr>
        <w:t xml:space="preserve">Note pédagogique :</w:t>
      </w:r>
      <w:r>
        <w:rPr/>
        <w:t xml:space="preserve"> Un score de session de 90 % signifie qu'une étape opérationnelle reste à compléter dans la run courante ; cela ne garantit pas l'éligibilité à la certification, qui exige la réussite de tous les scénarios requis.</w:t>
      </w:r>
    </w:p>
    <w:p>
      <w:r>
        <w:br w:type="page"/>
      </w:r>
    </w:p>
    <w:p>
      <w:pPr>
        <w:pStyle w:val="Heading1"/>
        <w:spacing w:lineRule="auto"/>
      </w:pPr>
      <w:r>
        <w:rPr/>
        <w:t xml:space="preserve">6. Architecture des scénarios</w:t>
      </w:r>
    </w:p>
    <w:p>
      <w:pPr>
        <w:pStyle w:val="Heading2"/>
        <w:spacing w:lineRule="auto"/>
      </w:pPr>
      <w:r>
        <w:rPr/>
        <w:t xml:space="preserve">6.1 Catalogue officiel — 17 scénarios (SCN)</w:t>
      </w:r>
    </w:p>
    <w:p>
      <w:pPr>
        <w:spacing w:lineRule="auto"/>
      </w:pPr>
      <w:r>
        <w:rPr/>
        <w:t xml:space="preserve">Le simulateur TEC.WMS déploie </w:t>
      </w:r>
      <w:r>
        <w:rPr>
          <w:b/>
        </w:rPr>
        <w:t xml:space="preserve">17 scénarios canoniques</w:t>
      </w:r>
      <w:r>
        <w:rPr/>
        <w:t xml:space="preserve"> répartis en cinq modules :</w:t>
      </w:r>
    </w:p>
    <w:p>
      <w:pPr>
        <w:spacing w:lineRule="auto"/>
      </w:pPr>
      <w:r>
        <w:rPr>
          <w:rFonts w:ascii="Courier" w:hAnsi="Courier"/>
        </w:rPr>
        <w:t xml:space="preserve">M1 [SCN-001 ─ SCN-005]  Fondements et anomalies de base M2 [SCN-006 ─ SCN-008]  Exécution entrepôt M3 [SCN-009 ─ SCN-011]  Contrôle stocks M4 [SCN-012 ─ SCN-014]  Analyse KPI M5 [SCN-015 ─ SCN-017]  Intégration et capstone </w:t>
      </w:r>
    </w:p>
    <w:p>
      <w:pPr>
        <w:pStyle w:val="Heading2"/>
        <w:spacing w:lineRule="auto"/>
      </w:pPr>
      <w:r>
        <w:rPr/>
        <w:t xml:space="preserve">6.2 Anatomie d'un scénario</w:t>
      </w:r>
    </w:p>
    <w:p>
      <w:pPr>
        <w:spacing w:lineRule="auto"/>
      </w:pPr>
      <w:r>
        <w:rPr/>
        <w:t xml:space="preserve">Chaque scénario (SCN) comprend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Composante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Fiche de 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Contexte opérationnel, objectifs, contraintes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État initial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Données pré-chargées (stocks, commandes, anomalies)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Séquence d'étapes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Transactions ordonnées avec validations inter-étapes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Règles métier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Zones, capacité, FIFO, seuils KPI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 démo / 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Démo = entraînement libre ; Évaluation = compte pour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Points de contrôle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Jalons pédagogiques affichés dans l'interface Mission Control</w:t>
            </w:r>
          </w:p>
        </w:tc>
      </w:tr>
    </w:tbl>
    <w:p>
      <w:pPr>
        <w:spacing w:lineRule="auto"/>
      </w:pPr>
      <w:r>
        <w:rPr/>
      </w:r>
    </w:p>
    <w:p>
      <w:pPr>
        <w:pStyle w:val="Heading2"/>
        <w:spacing w:lineRule="auto"/>
      </w:pPr>
      <w:r>
        <w:rPr/>
        <w:t xml:space="preserve">6.3 Zones de l'entrepôt simulé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Opérations principales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Réception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 étiquetage, contrôle qualité initial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Rangement, inventaire, prélèvement FIFO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Expédition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Préparation commande, GI, conformité finale</w:t>
            </w:r>
          </w:p>
        </w:tc>
      </w:tr>
    </w:tbl>
    <w:p>
      <w:pPr>
        <w:spacing w:lineRule="auto"/>
      </w:pPr>
      <w:r>
        <w:rPr/>
      </w:r>
    </w:p>
    <w:p>
      <w:pPr>
        <w:pStyle w:val="Heading2"/>
        <w:spacing w:lineRule="auto"/>
      </w:pPr>
      <w:r>
        <w:rPr/>
        <w:t xml:space="preserve">6.4 Profils de complexité par module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 dominant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d'anomalie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 multi-anomalies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 fantôme, rupture, écart CC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Opérationnel structuré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Capacité, FIFO multi-lots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Contrôle et 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Écart significatif, calcul réappro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Interprétation KPI, corrélation erreurs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Intégré →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Variance post-cycle, décision stratégique</w:t>
            </w:r>
          </w:p>
        </w:tc>
      </w:tr>
    </w:tbl>
    <w:p>
      <w:pPr>
        <w:spacing w:lineRule="auto"/>
      </w:pPr>
      <w:r>
        <w:rPr/>
      </w:r>
    </w:p>
    <w:p>
      <w:pPr>
        <w:pStyle w:val="Heading2"/>
        <w:spacing w:lineRule="auto"/>
      </w:pPr>
      <w:r>
        <w:rPr/>
        <w:t xml:space="preserve">6.5 Scénarios détaillés — M1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Titre fonctionnel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Difficulté</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nominal de bout en bout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opérationnelle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GR fantôme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Identification de 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rupture de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Prise de 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écart 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des écarts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multi-anomalies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complexe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6.6 Scénarios détaillés — M2 à M5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Titre fonctionnel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Rangement structuré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capacité emplacement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FIFO multi-lots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Inventaire cyclique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d'écart significatif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Politique réappro Min/Max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Interprétation 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service / erreurs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stratégique multi-KPI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opérationnel intégré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écarts post-cycle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stratégique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bl>
    <w:p>
      <w:pPr>
        <w:spacing w:lineRule="auto"/>
      </w:pPr>
      <w:r>
        <w:rPr/>
      </w:r>
    </w:p>
    <w:p>
      <w:pPr>
        <w:pStyle w:val="Heading2"/>
        <w:spacing w:lineRule="auto"/>
      </w:pPr>
      <w:r>
        <w:rPr/>
        <w:t xml:space="preserve">6.7 Règles d'intégrité des scénarios</w:t>
      </w:r>
    </w:p>
    <w:p>
      <w:pPr>
        <w:numPr>
          <w:ilvl w:val="0"/>
          <w:numId w:val="4"/>
        </w:numPr>
        <w:spacing w:lineRule="auto"/>
      </w:pPr>
      <w:r>
        <w:rPr>
          <w:b/>
        </w:rPr>
        <w:t xml:space="preserve">Dernière exécution prévaut</w:t>
      </w:r>
      <w:r>
        <w:rPr/>
        <w:t xml:space="preserve"> — pour chaque SCN, seule la dernière run d'évaluation complétée détermine l'éligibilité.</w:t>
      </w:r>
    </w:p>
    <w:p>
      <w:pPr>
        <w:numPr>
          <w:ilvl w:val="0"/>
          <w:numId w:val="4"/>
        </w:numPr>
        <w:spacing w:lineRule="auto"/>
      </w:pPr>
      <w:r>
        <w:rPr>
          <w:b/>
        </w:rPr>
        <w:t xml:space="preserve">Blockers</w:t>
      </w:r>
      <w:r>
        <w:rPr/>
        <w:t xml:space="preserve"> — transactions non validées ou comptages non réconciliés bloquent la certification même si le score est suffisant.</w:t>
      </w:r>
    </w:p>
    <w:p>
      <w:pPr>
        <w:numPr>
          <w:ilvl w:val="0"/>
          <w:numId w:val="4"/>
        </w:numPr>
        <w:spacing w:lineRule="auto"/>
      </w:pPr>
      <w:r>
        <w:rPr>
          <w:b/>
        </w:rPr>
        <w:t xml:space="preserve">Ordre des étapes M5</w:t>
      </w:r>
      <w:r>
        <w:rPr/>
        <w:t xml:space="preserve"> — SCN-016 exige la résolution de variance (ADJ) avant l'analyse KPI lorsque le contrat de variance s'applique.</w:t>
      </w:r>
    </w:p>
    <w:p>
      <w:r>
        <w:br w:type="page"/>
      </w:r>
    </w:p>
    <w:p>
      <w:pPr>
        <w:pStyle w:val="Heading1"/>
        <w:spacing w:lineRule="auto"/>
      </w:pPr>
      <w:r>
        <w:rPr/>
        <w:t xml:space="preserve">7. Modèle de certification</w:t>
      </w:r>
    </w:p>
    <w:p>
      <w:pPr>
        <w:pStyle w:val="Heading2"/>
        <w:spacing w:lineRule="auto"/>
      </w:pPr>
      <w:r>
        <w:rPr/>
        <w:t xml:space="preserve">7.1 Architecture à trois couches</w:t>
      </w:r>
    </w:p>
    <w:p>
      <w:pPr>
        <w:spacing w:lineRule="auto"/>
      </w:pPr>
      <w:r>
        <w:rPr/>
        <w:t xml:space="preserve">Le système de certification TEC.WMS sépare strictement trois couches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Autorité</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Éligibilité simulateur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 des conditions (quiz, scores SCN, conformité, blockers)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Moteur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Aperçu pédagogique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Prévisualisation du certificat dans l'application (filigrane)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étudiante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Crédential officiel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signé, numéro de certificat, QR, vérification publique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de la Concorde</w:t>
            </w:r>
          </w:p>
        </w:tc>
      </w:tr>
    </w:tbl>
    <w:p>
      <w:pPr>
        <w:spacing w:lineRule="auto"/>
      </w:pPr>
      <w:r>
        <w:rPr/>
      </w:r>
    </w:p>
    <w:p>
      <w:pPr>
        <w:ind w:left="284"/>
        <w:jc w:val="both"/>
        <w:spacing w:lineRule="auto"/>
      </w:pPr>
      <w:r>
        <w:rPr/>
        <w:t xml:space="preserve">Le simulateur attribue les indicateurs </w:t>
      </w:r>
      <w:r>
        <w:rPr/>
        <w:t xml:space="preserve">silverCertified</w:t>
      </w:r>
      <w:r>
        <w:rPr/>
        <w:t xml:space="preserve"> et </w:t>
      </w:r>
      <w:r>
        <w:rPr/>
        <w:t xml:space="preserve">goldCertified</w:t>
      </w:r>
      <w:r>
        <w:rPr/>
        <w:t xml:space="preserve">. </w:t>
      </w:r>
      <w:r>
        <w:rPr>
          <w:b/>
        </w:rPr>
        <w:t xml:space="preserve">Seul le processus institutionnel</w:t>
      </w:r>
      <w:r>
        <w:rPr/>
        <w:t xml:space="preserve"> délivre le certificat numéroté inscrit au registre officiel.</w:t>
      </w:r>
    </w:p>
    <w:p>
      <w:pPr>
        <w:pStyle w:val="Heading2"/>
        <w:spacing w:lineRule="auto"/>
      </w:pPr>
      <w:r>
        <w:rPr/>
        <w:t xml:space="preserve">7.2 Certification Silver — Fondements opérationnels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Titre officiel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Silver Premium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Sous-titre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Opérations fondamentales ERP/WMS · Module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 · FONDEMENTS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Prérequis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 ≥ 60 % ; SCN-001 à SCN-005 chacun ≥ 60/100 ; conformité M1 validée ; aucun blocker</w:t>
            </w:r>
          </w:p>
        </w:tc>
      </w:tr>
    </w:tbl>
    <w:p>
      <w:pPr>
        <w:spacing w:lineRule="auto"/>
      </w:pPr>
      <w:r>
        <w:rPr/>
      </w:r>
    </w:p>
    <w:p>
      <w:pPr>
        <w:pStyle w:val="Heading3"/>
        <w:spacing w:lineRule="auto"/>
      </w:pPr>
      <w:r>
        <w:rPr/>
        <w:t xml:space="preserve">Conditions détaillées (4 volets)</w:t>
      </w:r>
    </w:p>
    <w:p>
      <w:pPr>
        <w:numPr>
          <w:ilvl w:val="0"/>
          <w:numId w:val="5"/>
        </w:numPr>
        <w:spacing w:lineRule="auto"/>
      </w:pPr>
      <w:r>
        <w:rPr>
          <w:b/>
        </w:rPr>
        <w:t xml:space="preserve">Quiz M1</w:t>
      </w:r>
      <w:r>
        <w:rPr/>
        <w:t xml:space="preserve"> — meilleur score ≥ 60 %</w:t>
      </w:r>
    </w:p>
    <w:p>
      <w:pPr>
        <w:numPr>
          <w:ilvl w:val="0"/>
          <w:numId w:val="5"/>
        </w:numPr>
        <w:spacing w:lineRule="auto"/>
      </w:pPr>
      <w:r>
        <w:rPr>
          <w:b/>
        </w:rPr>
        <w:t xml:space="preserve">Scénarios M1</w:t>
      </w:r>
      <w:r>
        <w:rPr/>
        <w:t xml:space="preserve"> — chaque SCN-001 à SCN-005 ≥ 60/100 (runs non-démo)</w:t>
      </w:r>
    </w:p>
    <w:p>
      <w:pPr>
        <w:numPr>
          <w:ilvl w:val="0"/>
          <w:numId w:val="5"/>
        </w:numPr>
        <w:spacing w:lineRule="auto"/>
      </w:pPr>
      <w:r>
        <w:rPr>
          <w:b/>
        </w:rPr>
        <w:t xml:space="preserve">Conformité M1</w:t>
      </w:r>
      <w:r>
        <w:rPr/>
        <w:t xml:space="preserve"> — étape COMPLIANCE complétée sur chaque SCN</w:t>
      </w:r>
    </w:p>
    <w:p>
      <w:pPr>
        <w:numPr>
          <w:ilvl w:val="0"/>
          <w:numId w:val="5"/>
        </w:numPr>
        <w:spacing w:lineRule="auto"/>
      </w:pPr>
      <w:r>
        <w:rPr>
          <w:b/>
        </w:rPr>
        <w:t xml:space="preserve">Intégrité</w:t>
      </w:r>
      <w:r>
        <w:rPr/>
        <w:t xml:space="preserve"> — aucune transaction en suspens ni comptage non résolu</w:t>
      </w:r>
    </w:p>
    <w:p>
      <w:pPr>
        <w:pStyle w:val="Heading2"/>
        <w:spacing w:lineRule="auto"/>
      </w:pPr>
      <w:r>
        <w:rPr/>
        <w:t xml:space="preserve">7.3 Certification Gold — Parcours intégré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Titre officiel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Gold Premium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Sous-titre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intégré M1–M5 · Opérations logistiques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M1–M5 · PARCOURS INTÉGRÉ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Prérequis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obtenu + conditions Gold intégrales</w:t>
            </w:r>
          </w:p>
        </w:tc>
      </w:tr>
    </w:tbl>
    <w:p>
      <w:pPr>
        <w:spacing w:lineRule="auto"/>
      </w:pPr>
      <w:r>
        <w:rPr/>
      </w:r>
    </w:p>
    <w:p>
      <w:pPr>
        <w:pStyle w:val="Heading3"/>
        <w:spacing w:lineRule="auto"/>
      </w:pPr>
      <w:r>
        <w:rPr/>
        <w:t xml:space="preserve">Conditions Gold (synthèse)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Silver accordée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M5 ≥ 60 %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 à SCN-017 chacun au seuil module (60 ou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M2–M5 validée (étapes COMPLIANCE_ADV, COMPLIANCE_M3, COMPLIANCE_M4, COMPLIANCE_M5)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Validateurs de module M3, M4, M5 satisfaits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SCN-016 : variance résolue avant KPI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 : score capstone ≥ 70/100 et décision liée au KPI</w:t>
            </w:r>
          </w:p>
        </w:tc>
      </w:tr>
    </w:tbl>
    <w:p>
      <w:pPr>
        <w:spacing w:lineRule="auto"/>
      </w:pPr>
      <w:r>
        <w:rPr/>
      </w:r>
    </w:p>
    <w:p>
      <w:pPr>
        <w:pStyle w:val="Heading2"/>
        <w:spacing w:lineRule="auto"/>
      </w:pPr>
      <w:r>
        <w:rPr/>
        <w:t xml:space="preserve">7.4 Numérotation et vérification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Élément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 Silver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TECWMS-SIL-AAAA-NNN</w:t>
            </w:r>
          </w:p>
          <w:p>
            <w:pPr>
              <w:spacing w:lineRule="auto"/>
            </w:pPr>
            <w:r>
              <w:rPr/>
              <w:t xml:space="preserve"> (ex. </w:t>
            </w:r>
          </w:p>
          <w:p>
            <w:pPr>
              <w:spacing w:lineRule="auto"/>
            </w:pPr>
            <w:r>
              <w:rPr>
                <w:highlight w:val="lightGray"/>
              </w:rPr>
              <w:t xml:space="preserve">TECWMS-SIL-2026-001</w:t>
            </w:r>
          </w:p>
          <w:p>
            <w:pPr>
              <w:spacing w:lineRule="auto"/>
            </w:pPr>
            <w:r>
              <w:rPr/>
              <w:t xml:space="preserve"> … </w:t>
            </w:r>
          </w:p>
          <w:p>
            <w:pPr>
              <w:spacing w:lineRule="auto"/>
            </w:pPr>
            <w:r>
              <w:rPr>
                <w:highlight w:val="lightGray"/>
              </w:rPr>
              <w:t xml:space="preserve">004</w:t>
            </w:r>
          </w:p>
          <w:p>
            <w:pPr>
              <w:spacing w:lineRule="auto"/>
            </w:pPr>
            <w:r>
              <w:rPr/>
              <w:t xml:space="preserve"> — Cohorte Fondatrice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 Gold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TECWMS-GOLD-AAAA-NNN</w:t>
            </w:r>
          </w:p>
          <w:p>
            <w:pPr>
              <w:spacing w:lineRule="auto"/>
            </w:pPr>
            <w:r>
              <w:rPr/>
              <w:t xml:space="preserve"> (ex. </w:t>
            </w:r>
          </w:p>
          <w:p>
            <w:pPr>
              <w:spacing w:lineRule="auto"/>
            </w:pPr>
            <w:r>
              <w:rPr>
                <w:highlight w:val="lightGray"/>
              </w:rPr>
              <w:t xml:space="preserve">TECWMS-GOLD-2026-001</w:t>
            </w:r>
          </w:p>
          <w:p>
            <w:pPr>
              <w:spacing w:lineRule="auto"/>
            </w:pPr>
            <w:r>
              <w:rPr/>
              <w:t xml:space="preserve"> … </w:t>
            </w:r>
          </w:p>
          <w:p>
            <w:pPr>
              <w:spacing w:lineRule="auto"/>
            </w:pPr>
            <w:r>
              <w:rPr>
                <w:highlight w:val="lightGray"/>
              </w:rPr>
              <w:t xml:space="preserve">004</w:t>
            </w:r>
          </w:p>
          <w:p>
            <w:pPr>
              <w:spacing w:lineRule="auto"/>
            </w:pPr>
            <w:r>
              <w:rPr/>
              <w:t xml:space="preserve"> — Cohorte Fondatrice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Vérification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Portail public TEC.WMS — </w:t>
            </w:r>
          </w:p>
          <w:p>
            <w:pPr>
              <w:spacing w:lineRule="auto"/>
            </w:pPr>
            <w:r>
              <w:rPr>
                <w:highlight w:val="lightGray"/>
              </w:rPr>
              <w:t xml:space="preserve">/verify/{certificateId}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Registre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Registre institutionnel — statut </w:t>
            </w:r>
          </w:p>
          <w:p>
            <w:pPr>
              <w:spacing w:lineRule="auto"/>
            </w:pPr>
            <w:r>
              <w:rPr>
                <w:highlight w:val="lightGray"/>
              </w:rPr>
              <w:t xml:space="preserve">ACTIVE</w:t>
            </w:r>
          </w:p>
          <w:p>
            <w:pPr>
              <w:spacing w:lineRule="auto"/>
            </w:pPr>
            <w:r>
              <w:rPr/>
              <w:t xml:space="preserve"> · </w:t>
            </w:r>
          </w:p>
          <w:p>
            <w:pPr>
              <w:spacing w:lineRule="auto"/>
            </w:pPr>
            <w:r>
              <w:rPr>
                <w:highlight w:val="lightGray"/>
              </w:rPr>
              <w:t xml:space="preserve">REVOKED</w:t>
            </w:r>
          </w:p>
          <w:p>
            <w:pPr>
              <w:spacing w:lineRule="auto"/>
            </w:pPr>
            <w:r>
              <w:rPr/>
              <w:t xml:space="preserve"> · </w:t>
            </w:r>
          </w:p>
          <w:p>
            <w:pPr>
              <w:spacing w:lineRule="auto"/>
            </w:pPr>
            <w:r>
              <w:rPr>
                <w:highlight w:val="lightGray"/>
              </w:rPr>
              <w:t xml:space="preserve">EXPIRED</w:t>
            </w:r>
          </w:p>
        </w:tc>
      </w:tr>
    </w:tbl>
    <w:p>
      <w:pPr>
        <w:spacing w:lineRule="auto"/>
      </w:pPr>
      <w:r>
        <w:rPr/>
      </w:r>
    </w:p>
    <w:p>
      <w:pPr>
        <w:pStyle w:val="Heading2"/>
        <w:spacing w:lineRule="auto"/>
      </w:pPr>
      <w:r>
        <w:rPr/>
        <w:t xml:space="preserve">7.5 États de certification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Prérequis non satisfaits (ex. Gold sans Silver)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IN_PROGRESS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en cours, conditions partiellement remplies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Toutes les conditions simulateur satisfaites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AWARDED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 accordé dans le simulateur et/ou émis au registre institutionnel</w:t>
            </w:r>
          </w:p>
        </w:tc>
      </w:tr>
    </w:tbl>
    <w:p>
      <w:pPr>
        <w:spacing w:lineRule="auto"/>
      </w:pPr>
      <w:r>
        <w:rPr/>
      </w:r>
    </w:p>
    <w:p>
      <w:r>
        <w:br w:type="page"/>
      </w:r>
    </w:p>
    <w:p>
      <w:pPr>
        <w:pStyle w:val="Heading1"/>
        <w:spacing w:lineRule="auto"/>
      </w:pPr>
      <w:r>
        <w:rPr/>
        <w:t xml:space="preserve">8. Modèle de progression étudiante</w:t>
      </w:r>
    </w:p>
    <w:p>
      <w:pPr>
        <w:pStyle w:val="Heading2"/>
        <w:spacing w:lineRule="auto"/>
      </w:pPr>
      <w:r>
        <w:rPr/>
        <w:t xml:space="preserve">8.1 Parcours type</w:t>
      </w:r>
    </w:p>
    <w:p>
      <w:pPr>
        <w:spacing w:lineRule="auto"/>
      </w:pPr>
      <w:r>
        <w:rPr>
          <w:rFonts w:ascii="Courier" w:hAnsi="Courier"/>
        </w:rPr>
        <w:t xml:space="preserve">Inscription → M1 (cours + quiz) → Simulation M1 → Certification Silver      ↓ M2 (débloqué si M1 réussi) → M3 → Validation enseignante M3 (si requise)      ↓ M4 → M5 (quiz M5) → Éligibilité Gold → Certification Gold </w:t>
      </w:r>
    </w:p>
    <w:p>
      <w:pPr>
        <w:pStyle w:val="Heading2"/>
        <w:spacing w:lineRule="auto"/>
      </w:pPr>
      <w:r>
        <w:rPr/>
        <w:t xml:space="preserve">8.2 Conditions de déblocage inter-modules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simulateur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Accès 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M1 marqué </w:t>
            </w:r>
          </w:p>
          <w:p>
            <w:pPr>
              <w:spacing w:lineRule="auto"/>
            </w:pPr>
            <w:r>
              <w:rPr>
                <w:highlight w:val="lightGray"/>
              </w:rPr>
              <w:t xml:space="preserve">passed</w:t>
            </w:r>
          </w:p>
          <w:p>
            <w:pPr>
              <w:spacing w:lineRule="auto"/>
            </w:pPr>
            <w:r>
              <w:rPr/>
              <w:t xml:space="preserve"> (seuil atteint sur au moins un scénario d'évaluation)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Accès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M3 </w:t>
            </w:r>
          </w:p>
          <w:p>
            <w:pPr>
              <w:spacing w:lineRule="auto"/>
            </w:pPr>
            <w:r>
              <w:rPr>
                <w:highlight w:val="lightGray"/>
              </w:rPr>
              <w:t xml:space="preserve">passed</w:t>
            </w:r>
          </w:p>
          <w:p>
            <w:pPr>
              <w:spacing w:lineRule="auto"/>
            </w:pPr>
            <w:r>
              <w:rPr/>
              <w:t xml:space="preserve"> + </w:t>
            </w:r>
          </w:p>
          <w:p>
            <w:pPr>
              <w:spacing w:lineRule="auto"/>
            </w:pPr>
            <w:r>
              <w:rPr>
                <w:highlight w:val="lightGray"/>
              </w:rPr>
              <w:t xml:space="preserve">teacherValidated = true</w:t>
            </w:r>
          </w:p>
          <w:p>
            <w:pPr>
              <w:spacing w:lineRule="auto"/>
            </w:pPr>
            <w:r>
              <w:rPr/>
              <w:t xml:space="preserve"> (selon cohorte)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Accès 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du module ≥ 60 % pour lancer la simulation</w:t>
            </w:r>
          </w:p>
        </w:tc>
      </w:tr>
    </w:tbl>
    <w:p>
      <w:pPr>
        <w:spacing w:lineRule="auto"/>
      </w:pPr>
      <w:r>
        <w:rPr/>
      </w:r>
    </w:p>
    <w:p>
      <w:pPr>
        <w:pStyle w:val="Heading2"/>
        <w:spacing w:lineRule="auto"/>
      </w:pPr>
      <w:r>
        <w:rPr/>
        <w:t xml:space="preserve">8.3 Suivi de la progression et checkpoints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Périmètre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Certification Silver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M1 uniquement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de fondements ERP/WMS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Checkpoints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 M2–M5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Progression par module — tous les SCN officiels au seuil requis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Certification Gold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intégré M1–M5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avancé — registre institutionnel et couche credential</w:t>
            </w:r>
          </w:p>
        </w:tc>
      </w:tr>
    </w:tbl>
    <w:p>
      <w:pPr>
        <w:spacing w:lineRule="auto"/>
      </w:pPr>
      <w:r>
        <w:rPr/>
      </w:r>
    </w:p>
    <w:p>
      <w:pPr>
        <w:spacing w:lineRule="auto"/>
      </w:pPr>
      <w:r>
        <w:rPr/>
        <w:t xml:space="preserve">Le moteur de checkpoints (M2–M5) enregistre pour chaque module : réussite globale, pourcentage de complétion, scénarios crédités, validation enseignante M3 (accès M4) et date de première réussite.</w:t>
      </w:r>
    </w:p>
    <w:p>
      <w:pPr>
        <w:pStyle w:val="Heading2"/>
        <w:spacing w:lineRule="auto"/>
      </w:pPr>
      <w:r>
        <w:rPr/>
        <w:t xml:space="preserve">8.4 Jalons étudiants recommandés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Jalon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 de réussite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J1 — Fondations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éligible ou obtenu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J2 — Opérations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 SCN ≥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J3 — Contrôle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 SCN ≥ 70/100 + validation enseignante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J4 — Pilotage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 SCN ≥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J5 — Maîtrise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 SCN ≥ 70/100 + capstone SCN-017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J6 —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éligible ou obtenu</w:t>
            </w:r>
          </w:p>
        </w:tc>
      </w:tr>
    </w:tbl>
    <w:p>
      <w:pPr>
        <w:spacing w:lineRule="auto"/>
      </w:pPr>
      <w:r>
        <w:rPr/>
      </w:r>
    </w:p>
    <w:p>
      <w:pPr>
        <w:pStyle w:val="Heading2"/>
        <w:spacing w:lineRule="auto"/>
      </w:pPr>
      <w:r>
        <w:rPr/>
        <w:t xml:space="preserve">8.5 Accompagnement pédagogique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Disponibilité</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Diapositives de cours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Hub Slides par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Glossaire TEC.LOG (80 termes)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Accessible en simulation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Panneaux pédagogiques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Après chaque étape complétée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Guides de préparation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Documents étudiants M1–M3 et M4–M5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 de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Après chaque exécution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Certifications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Checklist en temps réel</w:t>
            </w:r>
          </w:p>
        </w:tc>
      </w:tr>
    </w:tbl>
    <w:p>
      <w:pPr>
        <w:spacing w:lineRule="auto"/>
      </w:pPr>
      <w:r>
        <w:rPr/>
      </w:r>
    </w:p>
    <w:p>
      <w:r>
        <w:br w:type="page"/>
      </w:r>
    </w:p>
    <w:p>
      <w:pPr>
        <w:pStyle w:val="Heading1"/>
        <w:spacing w:lineRule="auto"/>
      </w:pPr>
      <w:r>
        <w:rPr/>
        <w:t xml:space="preserve">9. Profil du diplômé</w:t>
      </w:r>
    </w:p>
    <w:p>
      <w:pPr>
        <w:pStyle w:val="Heading2"/>
        <w:spacing w:lineRule="auto"/>
      </w:pPr>
      <w:r>
        <w:rPr/>
        <w:t xml:space="preserve">9.1 Profil professionnel visé</w:t>
      </w:r>
    </w:p>
    <w:p>
      <w:pPr>
        <w:spacing w:lineRule="auto"/>
      </w:pPr>
      <w:r>
        <w:rPr/>
        <w:t xml:space="preserve">Le diplômé du programme TEC.LOG — parcours TEC.WMS est une </w:t>
      </w:r>
      <w:r>
        <w:rPr>
          <w:b/>
        </w:rPr>
        <w:t xml:space="preserve">technicienne ou un technicien en opérations logistiques intégrées</w:t>
      </w:r>
      <w:r>
        <w:rPr/>
        <w:t xml:space="preserve">, capable d'intervenir autonomement dans les environnements ERP/WMS des PME et grandes entreprises québécoises.</w:t>
      </w:r>
    </w:p>
    <w:p>
      <w:pPr>
        <w:pStyle w:val="Heading2"/>
        <w:spacing w:lineRule="auto"/>
      </w:pPr>
      <w:r>
        <w:rPr/>
        <w:t xml:space="preserve">9.2 Compétences professionnelles du diplômé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Capacité démontrée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Exécution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Traiter les transactions PO, GR, rangement, SO et GI sans erreur système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Qualité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Maintenir la conformité documentaire et la traçabilité des lots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Gestion d'entrepôt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Optimiser les emplacements, respecter FIFO et capacités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Mener un inventaire cyclique, analyser et corriger les écarts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Approvisionnement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une politique Min/Max et calculer les quantités de réappro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Analyse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Lire un tableau de bord KPI et formuler un diagnostic opérationnel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Proposer une action stratégique fondée sur des indicateurs mesurables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Intégrité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Respecter les procédures de conformité et documenter les écarts</w:t>
            </w:r>
          </w:p>
        </w:tc>
      </w:tr>
    </w:tbl>
    <w:p>
      <w:pPr>
        <w:spacing w:lineRule="auto"/>
      </w:pPr>
      <w:r>
        <w:rPr/>
      </w:r>
    </w:p>
    <w:p>
      <w:pPr>
        <w:pStyle w:val="Heading2"/>
        <w:spacing w:lineRule="auto"/>
      </w:pPr>
      <w:r>
        <w:rPr/>
        <w:t xml:space="preserve">9.3 Postes ciblés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Titres de poste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Commis d'entrepôt, préposé à la réception, cariste logistique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Coordonnateur de stocks, agent de répartition, commis aux inventaires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Analyste logistique junior, adjoint à la planification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Contremaître d'entrepôt, superviseur des opérations (avec expérience)</w:t>
            </w:r>
          </w:p>
        </w:tc>
      </w:tr>
    </w:tbl>
    <w:p>
      <w:pPr>
        <w:spacing w:lineRule="auto"/>
      </w:pPr>
      <w:r>
        <w:rPr/>
      </w:r>
    </w:p>
    <w:p>
      <w:pPr>
        <w:pStyle w:val="Heading2"/>
        <w:spacing w:lineRule="auto"/>
      </w:pPr>
      <w:r>
        <w:rPr/>
        <w:t xml:space="preserve">9.4 Employeurs types (Québec)</w:t>
      </w:r>
    </w:p>
    <w:p>
      <w:pPr>
        <w:spacing w:lineRule="auto"/>
      </w:pPr>
      <w:r>
        <w:rPr/>
        <w:t xml:space="preserve">Distribution alimentaire, commerce de détail, e-commerce, manufacturier, prestataires logistiques (3PL), transporteurs intégrés — tout environnement utilisant un ERP (SAP, Odoo, Oracle, Microsoft Dynamics) couplé à un WMS.</w:t>
      </w:r>
    </w:p>
    <w:p>
      <w:pPr>
        <w:pStyle w:val="Heading2"/>
        <w:spacing w:lineRule="auto"/>
      </w:pPr>
      <w:r>
        <w:rPr/>
        <w:t xml:space="preserve">9.5 Niveau de certification et employabilité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 employeur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Couverture compétences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Silver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Opérateur ERP/WMS certifié — fondations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nominal, anomalies de base, conformité M1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Gold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Technicien logistique intégré certifié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complet M1–M5, diagnostic KPI, décision stratégique</w:t>
            </w:r>
          </w:p>
        </w:tc>
      </w:tr>
    </w:tbl>
    <w:p>
      <w:pPr>
        <w:spacing w:lineRule="auto"/>
      </w:pPr>
      <w:r>
        <w:rPr/>
      </w:r>
    </w:p>
    <w:p>
      <w:pPr>
        <w:pStyle w:val="Heading2"/>
        <w:spacing w:lineRule="auto"/>
      </w:pPr>
      <w:r>
        <w:rPr/>
        <w:t xml:space="preserve">9.6 Poursuite des études</w:t>
      </w:r>
    </w:p>
    <w:p>
      <w:pPr>
        <w:spacing w:lineRule="auto"/>
      </w:pPr>
      <w:r>
        <w:rPr/>
        <w:t xml:space="preserve">Le programme constitue une base solide pour :</w:t>
      </w:r>
    </w:p>
    <w:p>
      <w:pPr>
        <w:numPr>
          <w:ilvl w:val="0"/>
          <w:numId w:val="6"/>
        </w:numPr>
        <w:spacing w:lineRule="auto"/>
      </w:pPr>
      <w:r>
        <w:rPr/>
        <w:t xml:space="preserve">Spécialisation en planification de la chaîne d'approvisionnement (SCM)</w:t>
      </w:r>
    </w:p>
    <w:p>
      <w:pPr>
        <w:numPr>
          <w:ilvl w:val="0"/>
          <w:numId w:val="6"/>
        </w:numPr>
        <w:spacing w:lineRule="auto"/>
      </w:pPr>
      <w:r>
        <w:rPr/>
        <w:t xml:space="preserve">Certification SAP ou Odoo professionnelle</w:t>
      </w:r>
    </w:p>
    <w:p>
      <w:pPr>
        <w:numPr>
          <w:ilvl w:val="0"/>
          <w:numId w:val="6"/>
        </w:numPr>
        <w:spacing w:lineRule="auto"/>
      </w:pPr>
      <w:r>
        <w:rPr/>
        <w:t xml:space="preserve">AEC en gestion de la logistique et du transport</w:t>
      </w:r>
    </w:p>
    <w:p>
      <w:pPr>
        <w:numPr>
          <w:ilvl w:val="0"/>
          <w:numId w:val="6"/>
        </w:numPr>
        <w:spacing w:lineRule="auto"/>
      </w:pPr>
      <w:r>
        <w:rPr/>
        <w:t xml:space="preserve">Progression vers des rôles de supervision ou d'analyse logistique</w:t>
      </w:r>
    </w:p>
    <w:p>
      <w:r>
        <w:br w:type="page"/>
      </w:r>
    </w:p>
    <w:p>
      <w:pPr>
        <w:pStyle w:val="Heading1"/>
        <w:spacing w:lineRule="auto"/>
      </w:pPr>
      <w:r>
        <w:rPr/>
        <w:t xml:space="preserve">Annexe A — Glossaire institutionnel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Définition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Programme collégial de technologies de la chaîne logistique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Simulateur pédagogique ERP/WMS du 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 opérationnel numéroté (SCN-001 à SCN-017)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complète ou partielle d'un scénario par un étudiant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Conformité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 finale validant l'intégrité transactionnelle du système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Blocker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bloquante (transaction en suspens, écart non résolu)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In, First Out — premier entré, premier sorti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Count — comptage cyclique d'inventaire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Performance Indicator — indicateur clé de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 Receipt — réception de marchandises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 Issue — sortie de marchandises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Order — commande d'achat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 — commande 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Reorder Point — point de réapprovisionnement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Economic Order Quantity — quantité économique de commande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Time In Full — livraison à temps et complète</w:t>
            </w:r>
          </w:p>
        </w:tc>
      </w:tr>
    </w:tbl>
    <w:p>
      <w:pPr>
        <w:spacing w:lineRule="auto"/>
      </w:pPr>
      <w:r>
        <w:rPr/>
      </w:r>
    </w:p>
    <w:p>
      <w:pPr>
        <w:spacing w:lineRule="auto"/>
      </w:pPr>
      <w:r>
        <w:rPr>
          <w:b/>
        </w:rPr>
        <w:t xml:space="preserve">Document approuvé pour diffusion institutionnelle</w:t>
      </w:r>
    </w:p>
    <w:p>
      <w:pPr>
        <w:spacing w:lineRule="auto"/>
      </w:pPr>
      <w:r>
        <w:rPr/>
        <w:t xml:space="preserve">Collège de la Concorde · Programme TEC.LOG · TEC.WMS v1.0</w:t>
      </w:r>
      <w:r>
        <w:rPr/>
        <w:br w:type="textWrapping"/>
      </w:r>
      <w:r>
        <w:rPr/>
        <w:t xml:space="preserve">Session 2025–2026 · Révision : juin 2026</w:t>
      </w:r>
    </w:p>
    <w:p>
      <w:pPr>
        <w:spacing w:lineRule="auto"/>
      </w:pPr>
      <w:r>
        <w:rPr/>
        <w:t xml:space="preserve">Ce guide officiel du programme est la référence institutionnelle pour l'architecture pédagogique, l'évaluation et la certification TEC.WMS. Les seuils et conditions décrits sont alignés sur le moteur de certification en production (GOV-T01, GOV-T02).</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2026-06-23T19:11:32.236Z</dcterms:created>
  <dcterms:modified xsi:type="dcterms:W3CDTF">2026-06-23T19:11:32.236Z</dcterms:modified>
</cp:coreProperties>
</file>