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3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0"/>
        <w:gridCol w:w="6585"/>
        <w:tblGridChange w:id="0">
          <w:tblGrid>
            <w:gridCol w:w="3150"/>
            <w:gridCol w:w="6585"/>
          </w:tblGrid>
        </w:tblGridChange>
      </w:tblGrid>
      <w:tr>
        <w:trPr>
          <w:cantSplit w:val="0"/>
          <w:trHeight w:val="1239.44580078125"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rtl w:val="0"/>
              </w:rPr>
              <w:t xml:space="preserve">KraneChile: Plataforma Web y Móvil para la Gestión Logística, Cotización Automatizada y Asignación Operativa de Maquinaria Pesada.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pPr>
            <w:r w:rsidDel="00000000" w:rsidR="00000000" w:rsidRPr="00000000">
              <w:rPr>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Ingeniería de Software y Arquitectura de Sistemas Distribuidos.</w:t>
            </w:r>
          </w:p>
          <w:p w:rsidR="00000000" w:rsidDel="00000000" w:rsidP="00000000" w:rsidRDefault="00000000" w:rsidRPr="00000000" w14:paraId="00000012">
            <w:pPr>
              <w:rPr/>
            </w:pPr>
            <w:r w:rsidDel="00000000" w:rsidR="00000000" w:rsidRPr="00000000">
              <w:rPr>
                <w:rtl w:val="0"/>
              </w:rPr>
              <w:t xml:space="preserve">Desarrollo Web Full Stack y Soluciones Móviles Multiplataforma.</w:t>
            </w:r>
          </w:p>
          <w:p w:rsidR="00000000" w:rsidDel="00000000" w:rsidP="00000000" w:rsidRDefault="00000000" w:rsidRPr="00000000" w14:paraId="00000013">
            <w:pPr>
              <w:rPr/>
            </w:pPr>
            <w:r w:rsidDel="00000000" w:rsidR="00000000" w:rsidRPr="00000000">
              <w:rPr>
                <w:rtl w:val="0"/>
              </w:rPr>
              <w:t xml:space="preserve">Integración de Sistemas, Pasarelas de Pago y Seguridad de APIs.</w:t>
            </w:r>
          </w:p>
          <w:p w:rsidR="00000000" w:rsidDel="00000000" w:rsidP="00000000" w:rsidRDefault="00000000" w:rsidRPr="00000000" w14:paraId="00000014">
            <w:pPr>
              <w:rPr>
                <w:i w:val="1"/>
                <w:iCs w:val="1"/>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pPr>
            <w:r w:rsidDel="00000000" w:rsidR="00000000" w:rsidRPr="00000000">
              <w:rPr>
                <w:rtl w:val="0"/>
              </w:rPr>
              <w:t xml:space="preserve">Competencias </w:t>
            </w:r>
          </w:p>
          <w:p w:rsidR="00000000" w:rsidDel="00000000" w:rsidP="00000000" w:rsidRDefault="00000000" w:rsidRPr="00000000" w14:paraId="00000016">
            <w:pPr>
              <w:rPr/>
            </w:pP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Diseñar arquitecturas de software modulares y escalables aplicando patrones de diseño y modelos de vistas arquitectónicas (4+1).</w:t>
            </w:r>
          </w:p>
          <w:p w:rsidR="00000000" w:rsidDel="00000000" w:rsidP="00000000" w:rsidRDefault="00000000" w:rsidRPr="00000000" w14:paraId="00000018">
            <w:pPr>
              <w:rPr/>
            </w:pPr>
            <w:r w:rsidDel="00000000" w:rsidR="00000000" w:rsidRPr="00000000">
              <w:rPr>
                <w:rtl w:val="0"/>
              </w:rPr>
              <w:t xml:space="preserve">Desarrollar aplicaciones web y servicios backend con persistencia relacional, control de concurrencia y validación de reglas de negocio.</w:t>
            </w:r>
          </w:p>
          <w:p w:rsidR="00000000" w:rsidDel="00000000" w:rsidP="00000000" w:rsidRDefault="00000000" w:rsidRPr="00000000" w14:paraId="00000019">
            <w:pPr>
              <w:rPr/>
            </w:pPr>
            <w:r w:rsidDel="00000000" w:rsidR="00000000" w:rsidRPr="00000000">
              <w:rPr>
                <w:rtl w:val="0"/>
              </w:rPr>
              <w:t xml:space="preserve">Construir aplicaciones móviles conectadas a servicios web mediante interfaces de programación de aplicaciones (APIs REST) seguras.</w:t>
            </w:r>
          </w:p>
          <w:p w:rsidR="00000000" w:rsidDel="00000000" w:rsidP="00000000" w:rsidRDefault="00000000" w:rsidRPr="00000000" w14:paraId="0000001A">
            <w:pPr>
              <w:rPr/>
            </w:pPr>
            <w:r w:rsidDel="00000000" w:rsidR="00000000" w:rsidRPr="00000000">
              <w:rPr>
                <w:rtl w:val="0"/>
              </w:rPr>
              <w:t xml:space="preserve">Gestionar el ciclo de vida del desarrollo de software mediante marcos de trabajo ágiles (Scrum), asegurando calidad funcional y despliegue continuo. </w:t>
            </w:r>
          </w:p>
          <w:p w:rsidR="00000000" w:rsidDel="00000000" w:rsidP="00000000" w:rsidRDefault="00000000" w:rsidRPr="00000000" w14:paraId="0000001B">
            <w:pPr>
              <w:rPr>
                <w:i w:val="1"/>
                <w:iCs w:val="1"/>
                <w:sz w:val="20"/>
                <w:szCs w:val="20"/>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pPr>
            <w:r w:rsidDel="00000000" w:rsidR="00000000" w:rsidRPr="00000000">
              <w:rPr>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sz w:val="18"/>
                <w:szCs w:val="18"/>
              </w:rPr>
            </w:pPr>
            <w:r w:rsidDel="00000000" w:rsidR="00000000" w:rsidRPr="00000000">
              <w:rPr>
                <w:sz w:val="18"/>
                <w:szCs w:val="18"/>
                <w:rtl w:val="0"/>
              </w:rPr>
              <w:t xml:space="preserve">1. Relevancia del proyecto APT</w:t>
            </w:r>
          </w:p>
        </w:tc>
        <w:tc>
          <w:tcPr>
            <w:vAlign w:val="center"/>
          </w:tcPr>
          <w:p w:rsidR="00000000" w:rsidDel="00000000" w:rsidP="00000000" w:rsidRDefault="00000000" w:rsidRPr="00000000" w14:paraId="00000020">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Relevancia para el campo laboral:</w:t>
              <w:br w:type="textWrapping"/>
              <w:t xml:space="preserve">En el rubro de la construcción, minería y logística industrial, el arriendo de maquinaria pesada (grúas telescópicas, grúas pluma, grúas horquilla y equipos de izaje) opera comúnmente con canales manuales o informales (vía telefónica, WhatsApp y planillas de cálculo). Esta falta de estandarización acarrea cálculos tarifarios incorrectos, demoras en las cotizaciones y eventos críticos de sobreventa (</w:t>
            </w:r>
            <w:r w:rsidDel="00000000" w:rsidR="00000000" w:rsidRPr="00000000">
              <w:rPr>
                <w:rFonts w:ascii="Arial" w:cs="Arial" w:eastAsia="Arial" w:hAnsi="Arial"/>
                <w:i w:val="1"/>
                <w:iCs w:val="1"/>
                <w:rtl w:val="0"/>
              </w:rPr>
              <w:t xml:space="preserve">overbooking</w:t>
            </w:r>
            <w:r w:rsidDel="00000000" w:rsidR="00000000" w:rsidRPr="00000000">
              <w:rPr>
                <w:rFonts w:ascii="Arial" w:cs="Arial" w:eastAsia="Arial" w:hAnsi="Arial"/>
                <w:rtl w:val="0"/>
              </w:rPr>
              <w:t xml:space="preserve">). KraneChile aborda este nicho demostrando cómo la ingeniería de software puede modernizar procesos operativos complejos mediante automatización transaccional y sincronización móvil en tiempo real.</w:t>
            </w:r>
          </w:p>
          <w:p w:rsidR="00000000" w:rsidDel="00000000" w:rsidP="00000000" w:rsidRDefault="00000000" w:rsidRPr="00000000" w14:paraId="00000021">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Ubicación del contexto:</w:t>
              <w:br w:type="textWrapping"/>
              <w:t xml:space="preserve">El proyecto se sitúa a nivel nacional en Chile, con cobertura focalizada en zonas de alta concentración industrial, partiendo por la Región Metropolitana y expandiéndose a las regiones de Valparaíso, Antofagasta y Biobío. Estas zonas se caracterizan por una alta demanda logística, restricciones de tránsito urbano e interurbano para vehículos de carga ancha/pesada y faenas sujetas a regímenes de turnos variables (diurnos, nocturnos y fines de semana).</w:t>
            </w:r>
          </w:p>
          <w:p w:rsidR="00000000" w:rsidDel="00000000" w:rsidP="00000000" w:rsidRDefault="00000000" w:rsidRPr="00000000" w14:paraId="00000022">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Población afectada e impacto:</w:t>
            </w:r>
          </w:p>
          <w:p w:rsidR="00000000" w:rsidDel="00000000" w:rsidP="00000000" w:rsidRDefault="00000000" w:rsidRPr="00000000" w14:paraId="00000023">
            <w:pPr>
              <w:numPr>
                <w:ilvl w:val="0"/>
                <w:numId w:val="4"/>
              </w:numPr>
              <w:spacing w:after="0" w:afterAutospacing="0" w:line="276" w:lineRule="auto"/>
              <w:ind w:left="720" w:hanging="360"/>
              <w:rPr/>
            </w:pPr>
            <w:r w:rsidDel="00000000" w:rsidR="00000000" w:rsidRPr="00000000">
              <w:rPr>
                <w:rFonts w:ascii="Arial" w:cs="Arial" w:eastAsia="Arial" w:hAnsi="Arial"/>
                <w:rtl w:val="0"/>
              </w:rPr>
              <w:t xml:space="preserve">Empresas contratistas y clientes finales: Quienes habitualmente sufren pérdidas de tiempo esperando cotizaciones formales y enfrentan incertidumbre sobre la disponibilidad efectiva de la máquina en el lugar de trabajo.</w:t>
            </w:r>
          </w:p>
          <w:p w:rsidR="00000000" w:rsidDel="00000000" w:rsidP="00000000" w:rsidRDefault="00000000" w:rsidRPr="00000000" w14:paraId="00000024">
            <w:pPr>
              <w:numPr>
                <w:ilvl w:val="0"/>
                <w:numId w:val="4"/>
              </w:numPr>
              <w:spacing w:after="0" w:afterAutospacing="0" w:line="276" w:lineRule="auto"/>
              <w:ind w:left="720" w:hanging="360"/>
              <w:rPr/>
            </w:pPr>
            <w:r w:rsidDel="00000000" w:rsidR="00000000" w:rsidRPr="00000000">
              <w:rPr>
                <w:rFonts w:ascii="Arial" w:cs="Arial" w:eastAsia="Arial" w:hAnsi="Arial"/>
                <w:rtl w:val="0"/>
              </w:rPr>
              <w:t xml:space="preserve">Jefes de operaciones y logística: Quienes gestionan calendarios de manera descentralizada y asumen el riesgo humano de duplicar arriendos.</w:t>
            </w:r>
          </w:p>
          <w:p w:rsidR="00000000" w:rsidDel="00000000" w:rsidP="00000000" w:rsidRDefault="00000000" w:rsidRPr="00000000" w14:paraId="00000025">
            <w:pPr>
              <w:numPr>
                <w:ilvl w:val="0"/>
                <w:numId w:val="4"/>
              </w:numPr>
              <w:spacing w:after="240" w:line="276" w:lineRule="auto"/>
              <w:ind w:left="720" w:hanging="360"/>
              <w:rPr/>
            </w:pPr>
            <w:r w:rsidDel="00000000" w:rsidR="00000000" w:rsidRPr="00000000">
              <w:rPr>
                <w:rFonts w:ascii="Arial" w:cs="Arial" w:eastAsia="Arial" w:hAnsi="Arial"/>
                <w:rtl w:val="0"/>
              </w:rPr>
              <w:t xml:space="preserve">Operadores de grúa en terreno: Quienes a menudo reciben instrucciones incompletas o sin respaldo digital respecto a direcciones, contactos en faena y hojas de ruta.</w:t>
            </w:r>
          </w:p>
          <w:p w:rsidR="00000000" w:rsidDel="00000000" w:rsidP="00000000" w:rsidRDefault="00000000" w:rsidRPr="00000000" w14:paraId="00000026">
            <w:pPr>
              <w:spacing w:after="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Aporte de valor:</w:t>
              <w:br w:type="textWrapping"/>
              <w:t xml:space="preserve">El proyecto implementa un motor algorítmico que calcula tarifas con apego a normativas de turno (mínimo técnico de 6 horas, recargos nocturnos del 50% y de fin de semana), asegura la logística mediante el bloqueo por días completos ($00:00$ a $23:59$) para traslados en cama baja e inspección previa, integra el cobro automatizado del 50% de abono a través de Transbank Webpay Plus y proporciona al operador una aplicación móvil (Flutter) para gestionar su hoja de ruta sin recurrir a papel.</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1"/>
                <w:iCs w:val="1"/>
                <w:sz w:val="18"/>
                <w:szCs w:val="18"/>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smallCaps w:val="0"/>
                <w:strike w:val="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9">
            <w:pPr>
              <w:rPr>
                <w:sz w:val="18"/>
                <w:szCs w:val="18"/>
              </w:rPr>
            </w:pPr>
            <w:r w:rsidDel="00000000" w:rsidR="00000000" w:rsidRPr="00000000">
              <w:rPr>
                <w:sz w:val="18"/>
                <w:szCs w:val="18"/>
                <w:rtl w:val="0"/>
              </w:rPr>
              <w:t xml:space="preserve">2. Objetivos </w:t>
            </w:r>
          </w:p>
        </w:tc>
        <w:tc>
          <w:tcPr>
            <w:vAlign w:val="center"/>
          </w:tcPr>
          <w:p w:rsidR="00000000" w:rsidDel="00000000" w:rsidP="00000000" w:rsidRDefault="00000000" w:rsidRPr="00000000" w14:paraId="0000002A">
            <w:pPr>
              <w:ind w:left="720" w:firstLine="0"/>
              <w:jc w:val="both"/>
              <w:rPr/>
            </w:pPr>
            <w:r w:rsidDel="00000000" w:rsidR="00000000" w:rsidRPr="00000000">
              <w:rPr>
                <w:rtl w:val="0"/>
              </w:rPr>
              <w:t xml:space="preserve">Objetivo general:</w:t>
              <w:br w:type="textWrapping"/>
              <w:t xml:space="preserve">Desarrollar una solución integral multiplataforma (Web y Móvil) para la empresa KraneChile, orientada a digitalizar la cotización, reserva con garantía de pago y gestión logística de maquinaria pesada, optimizando la asignación y monitoreo de faenas en terreno para los operadores.</w:t>
            </w:r>
          </w:p>
          <w:p w:rsidR="00000000" w:rsidDel="00000000" w:rsidP="00000000" w:rsidRDefault="00000000" w:rsidRPr="00000000" w14:paraId="0000002B">
            <w:pPr>
              <w:ind w:left="720" w:firstLine="0"/>
              <w:jc w:val="both"/>
              <w:rPr/>
            </w:pPr>
            <w:r w:rsidDel="00000000" w:rsidR="00000000" w:rsidRPr="00000000">
              <w:rPr>
                <w:rtl w:val="0"/>
              </w:rPr>
              <w:t xml:space="preserve">Objetivos específicos:</w:t>
            </w:r>
          </w:p>
          <w:p w:rsidR="00000000" w:rsidDel="00000000" w:rsidP="00000000" w:rsidRDefault="00000000" w:rsidRPr="00000000" w14:paraId="0000002C">
            <w:pPr>
              <w:numPr>
                <w:ilvl w:val="0"/>
                <w:numId w:val="8"/>
              </w:numPr>
              <w:spacing w:after="0" w:afterAutospacing="0" w:before="240" w:lineRule="auto"/>
              <w:ind w:left="720" w:hanging="360"/>
              <w:rPr/>
            </w:pPr>
            <w:r w:rsidDel="00000000" w:rsidR="00000000" w:rsidRPr="00000000">
              <w:rPr>
                <w:rtl w:val="0"/>
              </w:rPr>
              <w:t xml:space="preserve">Diseñar e implementar un backend en Django con base de datos PostgreSQL, que encapsule la lógica de negocio, motor tarifario por turnos y control de inventario de grúas e izaje.</w:t>
            </w:r>
          </w:p>
          <w:p w:rsidR="00000000" w:rsidDel="00000000" w:rsidP="00000000" w:rsidRDefault="00000000" w:rsidRPr="00000000" w14:paraId="0000002D">
            <w:pPr>
              <w:numPr>
                <w:ilvl w:val="0"/>
                <w:numId w:val="8"/>
              </w:numPr>
              <w:spacing w:after="0" w:afterAutospacing="0" w:before="0" w:beforeAutospacing="0" w:lineRule="auto"/>
              <w:ind w:left="720" w:hanging="360"/>
              <w:rPr/>
            </w:pPr>
            <w:r w:rsidDel="00000000" w:rsidR="00000000" w:rsidRPr="00000000">
              <w:rPr>
                <w:rtl w:val="0"/>
              </w:rPr>
              <w:t xml:space="preserve">Construir un motor de validación de disponibilidad y bloqueo logístico de jornada completa, integrando la pasarela de pagos Transbank Webpay Plus para la captura del 50% del abono inicial y liberación automática de órdenes expiradas.</w:t>
            </w:r>
          </w:p>
          <w:p w:rsidR="00000000" w:rsidDel="00000000" w:rsidP="00000000" w:rsidRDefault="00000000" w:rsidRPr="00000000" w14:paraId="0000002E">
            <w:pPr>
              <w:numPr>
                <w:ilvl w:val="0"/>
                <w:numId w:val="8"/>
              </w:numPr>
              <w:spacing w:after="0" w:afterAutospacing="0" w:before="0" w:beforeAutospacing="0" w:lineRule="auto"/>
              <w:ind w:left="720" w:hanging="360"/>
              <w:rPr/>
            </w:pPr>
            <w:r w:rsidDel="00000000" w:rsidR="00000000" w:rsidRPr="00000000">
              <w:rPr>
                <w:rtl w:val="0"/>
              </w:rPr>
              <w:t xml:space="preserve">Desarrollar una API REST (Django Rest Framework + JWT) desacoplada y segura para la sincronización de estados y datos operativos del servicio.</w:t>
            </w:r>
          </w:p>
          <w:p w:rsidR="00000000" w:rsidDel="00000000" w:rsidP="00000000" w:rsidRDefault="00000000" w:rsidRPr="00000000" w14:paraId="0000002F">
            <w:pPr>
              <w:numPr>
                <w:ilvl w:val="0"/>
                <w:numId w:val="8"/>
              </w:numPr>
              <w:spacing w:after="0" w:afterAutospacing="0" w:before="0" w:beforeAutospacing="0" w:lineRule="auto"/>
              <w:ind w:left="720" w:hanging="360"/>
              <w:rPr/>
            </w:pPr>
            <w:r w:rsidDel="00000000" w:rsidR="00000000" w:rsidRPr="00000000">
              <w:rPr>
                <w:rtl w:val="0"/>
              </w:rPr>
              <w:t xml:space="preserve">Implementar una aplicación móvil nativa/multiplataforma en Flutter para el rol de Operador, permitiendo visualizar la hoja de ruta, direcciones de faena y cambio de estados del servicio (En traslado, En faena, Completada).</w:t>
            </w:r>
          </w:p>
          <w:p w:rsidR="00000000" w:rsidDel="00000000" w:rsidP="00000000" w:rsidRDefault="00000000" w:rsidRPr="00000000" w14:paraId="00000030">
            <w:pPr>
              <w:numPr>
                <w:ilvl w:val="0"/>
                <w:numId w:val="8"/>
              </w:numPr>
              <w:spacing w:after="240" w:before="0" w:beforeAutospacing="0" w:lineRule="auto"/>
              <w:ind w:left="720" w:hanging="360"/>
              <w:rPr/>
            </w:pPr>
            <w:r w:rsidDel="00000000" w:rsidR="00000000" w:rsidRPr="00000000">
              <w:rPr>
                <w:rtl w:val="0"/>
              </w:rPr>
              <w:t xml:space="preserve">Configurar un Dashboard Analítico para la administración, con indicadores clave de rendimiento (KPIs), métricas de ingresos y análisis de demanda geográfica por comuna.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sz w:val="18"/>
                <w:szCs w:val="18"/>
              </w:rPr>
            </w:pPr>
            <w:r w:rsidDel="00000000" w:rsidR="00000000" w:rsidRPr="00000000">
              <w:rPr>
                <w:sz w:val="18"/>
                <w:szCs w:val="18"/>
                <w:rtl w:val="0"/>
              </w:rPr>
              <w:t xml:space="preserve">3. Metodología</w:t>
            </w:r>
          </w:p>
        </w:tc>
        <w:tc>
          <w:tcPr>
            <w:vAlign w:val="center"/>
          </w:tcPr>
          <w:p w:rsidR="00000000" w:rsidDel="00000000" w:rsidP="00000000" w:rsidRDefault="00000000" w:rsidRPr="00000000" w14:paraId="00000033">
            <w:pPr>
              <w:ind w:left="720" w:firstLine="0"/>
              <w:rPr/>
            </w:pPr>
            <w:r w:rsidDel="00000000" w:rsidR="00000000" w:rsidRPr="00000000">
              <w:rPr>
                <w:rtl w:val="0"/>
              </w:rPr>
              <w:t xml:space="preserve">Metodología utilizada:</w:t>
              <w:br w:type="textWrapping"/>
              <w:t xml:space="preserve">Se implementó el marco de trabajo ágil Scrum, articulado a lo largo de 6 Sprints quincenales gestionados a través de Jira Software, complementado técnicamente por el Modelo de Vistas Arquitectónicas 4+1 de Kruchten y el modelado de procesos BPMN.</w:t>
            </w:r>
          </w:p>
          <w:p w:rsidR="00000000" w:rsidDel="00000000" w:rsidP="00000000" w:rsidRDefault="00000000" w:rsidRPr="00000000" w14:paraId="00000034">
            <w:pPr>
              <w:ind w:left="720" w:firstLine="0"/>
              <w:rPr/>
            </w:pPr>
            <w:r w:rsidDel="00000000" w:rsidR="00000000" w:rsidRPr="00000000">
              <w:rPr>
                <w:rtl w:val="0"/>
              </w:rPr>
              <w:t xml:space="preserve">Fases y procedimientos:</w:t>
            </w:r>
          </w:p>
          <w:p w:rsidR="00000000" w:rsidDel="00000000" w:rsidP="00000000" w:rsidRDefault="00000000" w:rsidRPr="00000000" w14:paraId="00000035">
            <w:pPr>
              <w:numPr>
                <w:ilvl w:val="0"/>
                <w:numId w:val="6"/>
              </w:numPr>
              <w:spacing w:after="0" w:afterAutospacing="0" w:before="240" w:lineRule="auto"/>
              <w:ind w:left="720" w:hanging="360"/>
              <w:rPr/>
            </w:pPr>
            <w:r w:rsidDel="00000000" w:rsidR="00000000" w:rsidRPr="00000000">
              <w:rPr>
                <w:rtl w:val="0"/>
              </w:rPr>
              <w:t xml:space="preserve">Sprint 1 (Base e Infraestructura): Setup del entorno Django, PostgreSQL, control de versiones Git/GitHub, vistas base de autenticación y diseño responsivo con Bootstrap 5.</w:t>
            </w:r>
          </w:p>
          <w:p w:rsidR="00000000" w:rsidDel="00000000" w:rsidP="00000000" w:rsidRDefault="00000000" w:rsidRPr="00000000" w14:paraId="00000036">
            <w:pPr>
              <w:numPr>
                <w:ilvl w:val="0"/>
                <w:numId w:val="6"/>
              </w:numPr>
              <w:spacing w:after="0" w:afterAutospacing="0" w:before="0" w:beforeAutospacing="0" w:lineRule="auto"/>
              <w:ind w:left="720" w:hanging="360"/>
              <w:rPr/>
            </w:pPr>
            <w:r w:rsidDel="00000000" w:rsidR="00000000" w:rsidRPr="00000000">
              <w:rPr>
                <w:rtl w:val="0"/>
              </w:rPr>
              <w:t xml:space="preserve">Sprint 2 (Catálogo y Flota): Módulo de administración (CRUD) de grúas, gestión de imágenes, categorización y visualización del catálogo.</w:t>
            </w:r>
          </w:p>
          <w:p w:rsidR="00000000" w:rsidDel="00000000" w:rsidP="00000000" w:rsidRDefault="00000000" w:rsidRPr="00000000" w14:paraId="00000037">
            <w:pPr>
              <w:numPr>
                <w:ilvl w:val="0"/>
                <w:numId w:val="6"/>
              </w:numPr>
              <w:spacing w:after="0" w:afterAutospacing="0" w:before="0" w:beforeAutospacing="0" w:lineRule="auto"/>
              <w:ind w:left="720" w:hanging="360"/>
              <w:rPr/>
            </w:pPr>
            <w:r w:rsidDel="00000000" w:rsidR="00000000" w:rsidRPr="00000000">
              <w:rPr>
                <w:rtl w:val="0"/>
              </w:rPr>
              <w:t xml:space="preserve">Sprint 3 (Motor Tarifario y Lógica Logística): Programación de las reglas de negocio (mínimo 6 horas, recargos de fin de semana/nocturno) y validación de disponibilidad en calendario.</w:t>
            </w:r>
          </w:p>
          <w:p w:rsidR="00000000" w:rsidDel="00000000" w:rsidP="00000000" w:rsidRDefault="00000000" w:rsidRPr="00000000" w14:paraId="00000038">
            <w:pPr>
              <w:numPr>
                <w:ilvl w:val="0"/>
                <w:numId w:val="6"/>
              </w:numPr>
              <w:spacing w:after="0" w:afterAutospacing="0" w:before="0" w:beforeAutospacing="0" w:lineRule="auto"/>
              <w:ind w:left="720" w:hanging="360"/>
              <w:rPr/>
            </w:pPr>
            <w:r w:rsidDel="00000000" w:rsidR="00000000" w:rsidRPr="00000000">
              <w:rPr>
                <w:rtl w:val="0"/>
              </w:rPr>
              <w:t xml:space="preserve">Sprint 4 (Pasarela Webpay y Gestión de Reservas): Integración del SDK Webpay Plus, generación de órdenes, callback de confirmación, envío de correos transaccionales y panel de reservas.</w:t>
            </w:r>
          </w:p>
          <w:p w:rsidR="00000000" w:rsidDel="00000000" w:rsidP="00000000" w:rsidRDefault="00000000" w:rsidRPr="00000000" w14:paraId="00000039">
            <w:pPr>
              <w:numPr>
                <w:ilvl w:val="0"/>
                <w:numId w:val="6"/>
              </w:numPr>
              <w:spacing w:after="0" w:afterAutospacing="0" w:before="0" w:beforeAutospacing="0" w:lineRule="auto"/>
              <w:ind w:left="720" w:hanging="360"/>
              <w:rPr/>
            </w:pPr>
            <w:r w:rsidDel="00000000" w:rsidR="00000000" w:rsidRPr="00000000">
              <w:rPr>
                <w:rtl w:val="0"/>
              </w:rPr>
              <w:t xml:space="preserve">Sprint 5 (Inteligencia de Negocio y Métricas): Construcción del dashboard gerencial, gráficos estadísticos y reportes de demanda por comuna y rotación de maquinaria.</w:t>
            </w:r>
          </w:p>
          <w:p w:rsidR="00000000" w:rsidDel="00000000" w:rsidP="00000000" w:rsidRDefault="00000000" w:rsidRPr="00000000" w14:paraId="0000003A">
            <w:pPr>
              <w:numPr>
                <w:ilvl w:val="0"/>
                <w:numId w:val="6"/>
              </w:numPr>
              <w:spacing w:after="240" w:before="0" w:beforeAutospacing="0" w:lineRule="auto"/>
              <w:ind w:left="720" w:hanging="360"/>
              <w:rPr/>
            </w:pPr>
            <w:r w:rsidDel="00000000" w:rsidR="00000000" w:rsidRPr="00000000">
              <w:rPr>
                <w:rtl w:val="0"/>
              </w:rPr>
              <w:t xml:space="preserve">Sprint 6 (Extensión Móvil Flutter, QA y Cierre): Construcción de los endpoints REST en Django (</w:t>
            </w:r>
            <w:r w:rsidDel="00000000" w:rsidR="00000000" w:rsidRPr="00000000">
              <w:rPr>
                <w:rtl w:val="0"/>
              </w:rPr>
              <w:t xml:space="preserve">operador_api</w:t>
            </w:r>
            <w:r w:rsidDel="00000000" w:rsidR="00000000" w:rsidRPr="00000000">
              <w:rPr>
                <w:rtl w:val="0"/>
              </w:rPr>
              <w:t xml:space="preserve">), desarrollo de la app móvil Flutter para operadores, pruebas de despliegue en hardware físico Android y estabilización final.</w:t>
            </w:r>
          </w:p>
          <w:p w:rsidR="00000000" w:rsidDel="00000000" w:rsidP="00000000" w:rsidRDefault="00000000" w:rsidRPr="00000000" w14:paraId="0000003B">
            <w:pPr>
              <w:ind w:left="720" w:firstLine="0"/>
              <w:rPr/>
            </w:pPr>
            <w:r w:rsidDel="00000000" w:rsidR="00000000" w:rsidRPr="00000000">
              <w:rPr>
                <w:rtl w:val="0"/>
              </w:rPr>
              <w:t xml:space="preserve">Pertinencia de la metodología:</w:t>
              <w:br w:type="textWrapping"/>
              <w:t xml:space="preserve">Scrum permitió absorber cambios arquitectónicos críticos sin comprometer los plazos de entrega. Dado que el proyecto requería conectar dos ecosistemas tecnológicos distintos (Python/Django en la web y Dart/Flutter en el móvil), la división en sprints quincenales con metas incrementales (Sprint Goals) facilitó aislar fallos, probar módulos de forma independiente y validar con frecuencia las interfaces de integración.</w:t>
            </w:r>
          </w:p>
        </w:tc>
      </w:tr>
      <w:tr>
        <w:trPr>
          <w:cantSplit w:val="0"/>
          <w:trHeight w:val="2117" w:hRule="atLeast"/>
          <w:tblHeader w:val="0"/>
        </w:trPr>
        <w:tc>
          <w:tcPr>
            <w:vAlign w:val="center"/>
          </w:tcPr>
          <w:p w:rsidR="00000000" w:rsidDel="00000000" w:rsidP="00000000" w:rsidRDefault="00000000" w:rsidRPr="00000000" w14:paraId="0000003C">
            <w:pPr>
              <w:rPr>
                <w:sz w:val="18"/>
                <w:szCs w:val="18"/>
              </w:rPr>
            </w:pPr>
            <w:r w:rsidDel="00000000" w:rsidR="00000000" w:rsidRPr="00000000">
              <w:rPr>
                <w:sz w:val="18"/>
                <w:szCs w:val="18"/>
                <w:rtl w:val="0"/>
              </w:rPr>
              <w:t xml:space="preserve">4. Desarrollo</w:t>
            </w:r>
          </w:p>
        </w:tc>
        <w:tc>
          <w:tcPr>
            <w:vAlign w:val="center"/>
          </w:tcPr>
          <w:p w:rsidR="00000000" w:rsidDel="00000000" w:rsidP="00000000" w:rsidRDefault="00000000" w:rsidRPr="00000000" w14:paraId="0000003D">
            <w:pPr>
              <w:spacing w:line="276" w:lineRule="auto"/>
              <w:ind w:left="720" w:firstLine="0"/>
              <w:rPr/>
            </w:pPr>
            <w:r w:rsidDel="00000000" w:rsidR="00000000" w:rsidRPr="00000000">
              <w:rPr>
                <w:rtl w:val="0"/>
              </w:rPr>
              <w:t xml:space="preserve">Dificultades enfrentadas:</w:t>
            </w:r>
          </w:p>
          <w:p w:rsidR="00000000" w:rsidDel="00000000" w:rsidP="00000000" w:rsidRDefault="00000000" w:rsidRPr="00000000" w14:paraId="0000003E">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Lógica de bloqueo temporal en reservas: El cálculo tradicional por bloques horarios exactos generaba colisiones operativas reales, ya que una grúa arrendada por 6 horas no podía ser trasladada a otra faena el mismo día debido al tiempo de maniobra de la cama baja.</w:t>
            </w:r>
          </w:p>
          <w:p w:rsidR="00000000" w:rsidDel="00000000" w:rsidP="00000000" w:rsidRDefault="00000000" w:rsidRPr="00000000" w14:paraId="0000003F">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Entorno de desarrollo cruzado (Móvil vs. Desktop): Durante las primeras ejecuciones de Flutter en Android Studio, el sistema intentaba compilar en modo Windows Desktop, requiriendo enlaces simbólicos (symlinks) y fallando por falta del modo desarrollador del sistema operativo.</w:t>
            </w:r>
          </w:p>
          <w:p w:rsidR="00000000" w:rsidDel="00000000" w:rsidP="00000000" w:rsidRDefault="00000000" w:rsidRPr="00000000" w14:paraId="00000040">
            <w:pPr>
              <w:numPr>
                <w:ilvl w:val="0"/>
                <w:numId w:val="2"/>
              </w:numPr>
              <w:spacing w:after="0" w:afterAutospacing="0" w:line="276" w:lineRule="auto"/>
              <w:ind w:left="720" w:hanging="360"/>
              <w:rPr>
                <w:rFonts w:ascii="Calibri" w:cs="Calibri" w:eastAsia="Calibri" w:hAnsi="Calibri"/>
              </w:rPr>
            </w:pPr>
            <w:r w:rsidDel="00000000" w:rsidR="00000000" w:rsidRPr="00000000">
              <w:rPr>
                <w:rtl w:val="0"/>
              </w:rPr>
              <w:t xml:space="preserve">Conectividad de red local entre dispositivo físico y backend: Al probar la app móvil en un smartphone físico Samsung vía USB/Wi-Fi, la aplicación no lograba comunicarse con </w:t>
            </w:r>
            <w:r w:rsidDel="00000000" w:rsidR="00000000" w:rsidRPr="00000000">
              <w:rPr>
                <w:rtl w:val="0"/>
              </w:rPr>
              <w:t xml:space="preserve">localhost</w:t>
            </w:r>
            <w:r w:rsidDel="00000000" w:rsidR="00000000" w:rsidRPr="00000000">
              <w:rPr>
                <w:rtl w:val="0"/>
              </w:rPr>
              <w:t xml:space="preserve"> o </w:t>
            </w:r>
            <w:r w:rsidDel="00000000" w:rsidR="00000000" w:rsidRPr="00000000">
              <w:rPr>
                <w:rtl w:val="0"/>
              </w:rPr>
              <w:t xml:space="preserve">127.0.0.1</w:t>
            </w:r>
            <w:r w:rsidDel="00000000" w:rsidR="00000000" w:rsidRPr="00000000">
              <w:rPr>
                <w:rtl w:val="0"/>
              </w:rPr>
              <w:t xml:space="preserve"> de la máquina anfitriona.</w:t>
            </w:r>
          </w:p>
          <w:p w:rsidR="00000000" w:rsidDel="00000000" w:rsidP="00000000" w:rsidRDefault="00000000" w:rsidRPr="00000000" w14:paraId="00000041">
            <w:pPr>
              <w:numPr>
                <w:ilvl w:val="0"/>
                <w:numId w:val="2"/>
              </w:numPr>
              <w:spacing w:after="240" w:line="276" w:lineRule="auto"/>
              <w:ind w:left="720" w:hanging="360"/>
              <w:rPr>
                <w:rFonts w:ascii="Calibri" w:cs="Calibri" w:eastAsia="Calibri" w:hAnsi="Calibri"/>
                <w:i w:val="1"/>
                <w:iCs w:val="1"/>
              </w:rPr>
            </w:pPr>
            <w:r w:rsidDel="00000000" w:rsidR="00000000" w:rsidRPr="00000000">
              <w:rPr>
                <w:i w:val="1"/>
                <w:iCs w:val="1"/>
                <w:rtl w:val="0"/>
              </w:rPr>
              <w:t xml:space="preserve">Conflictos en el árbol de Git: Rechazos de subida (</w:t>
            </w:r>
            <w:r w:rsidDel="00000000" w:rsidR="00000000" w:rsidRPr="00000000">
              <w:rPr>
                <w:i w:val="1"/>
                <w:iCs w:val="1"/>
                <w:rtl w:val="0"/>
              </w:rPr>
              <w:t xml:space="preserve">push rejected</w:t>
            </w:r>
            <w:r w:rsidDel="00000000" w:rsidR="00000000" w:rsidRPr="00000000">
              <w:rPr>
                <w:i w:val="1"/>
                <w:iCs w:val="1"/>
                <w:rtl w:val="0"/>
              </w:rPr>
              <w:t xml:space="preserve">) por desincronización de ramas locales (</w:t>
            </w:r>
            <w:r w:rsidDel="00000000" w:rsidR="00000000" w:rsidRPr="00000000">
              <w:rPr>
                <w:i w:val="1"/>
                <w:iCs w:val="1"/>
                <w:rtl w:val="0"/>
              </w:rPr>
              <w:t xml:space="preserve">master</w:t>
            </w:r>
            <w:r w:rsidDel="00000000" w:rsidR="00000000" w:rsidRPr="00000000">
              <w:rPr>
                <w:i w:val="1"/>
                <w:iCs w:val="1"/>
                <w:rtl w:val="0"/>
              </w:rPr>
              <w:t xml:space="preserve"> vs. </w:t>
            </w:r>
            <w:r w:rsidDel="00000000" w:rsidR="00000000" w:rsidRPr="00000000">
              <w:rPr>
                <w:i w:val="1"/>
                <w:iCs w:val="1"/>
                <w:rtl w:val="0"/>
              </w:rPr>
              <w:t xml:space="preserve">main</w:t>
            </w:r>
            <w:r w:rsidDel="00000000" w:rsidR="00000000" w:rsidRPr="00000000">
              <w:rPr>
                <w:i w:val="1"/>
                <w:iCs w:val="1"/>
                <w:rtl w:val="0"/>
              </w:rPr>
              <w:t xml:space="preserve">) y advertencias de conversión de saltos de línea (CRLF/LF).</w:t>
            </w:r>
          </w:p>
          <w:p w:rsidR="00000000" w:rsidDel="00000000" w:rsidP="00000000" w:rsidRDefault="00000000" w:rsidRPr="00000000" w14:paraId="00000042">
            <w:pPr>
              <w:spacing w:line="276" w:lineRule="auto"/>
              <w:ind w:left="720" w:firstLine="0"/>
              <w:rPr>
                <w:i w:val="1"/>
                <w:iCs w:val="1"/>
              </w:rPr>
            </w:pPr>
            <w:r w:rsidDel="00000000" w:rsidR="00000000" w:rsidRPr="00000000">
              <w:rPr>
                <w:i w:val="1"/>
                <w:iCs w:val="1"/>
                <w:rtl w:val="0"/>
              </w:rPr>
              <w:t xml:space="preserve">Facilitadores del desarrollo:</w:t>
            </w:r>
          </w:p>
          <w:p w:rsidR="00000000" w:rsidDel="00000000" w:rsidP="00000000" w:rsidRDefault="00000000" w:rsidRPr="00000000" w14:paraId="00000043">
            <w:pPr>
              <w:numPr>
                <w:ilvl w:val="0"/>
                <w:numId w:val="5"/>
              </w:numPr>
              <w:spacing w:after="0" w:afterAutospacing="0" w:line="276" w:lineRule="auto"/>
              <w:ind w:left="720" w:hanging="360"/>
              <w:rPr>
                <w:rFonts w:ascii="Calibri" w:cs="Calibri" w:eastAsia="Calibri" w:hAnsi="Calibri"/>
                <w:i w:val="1"/>
                <w:iCs w:val="1"/>
              </w:rPr>
            </w:pPr>
            <w:r w:rsidDel="00000000" w:rsidR="00000000" w:rsidRPr="00000000">
              <w:rPr>
                <w:i w:val="1"/>
                <w:iCs w:val="1"/>
                <w:rtl w:val="0"/>
              </w:rPr>
              <w:t xml:space="preserve">Robustez del ORM de Django: Permitió implementar consultas avanzadas con agregaciones complejas (</w:t>
            </w:r>
            <w:r w:rsidDel="00000000" w:rsidR="00000000" w:rsidRPr="00000000">
              <w:rPr>
                <w:i w:val="1"/>
                <w:iCs w:val="1"/>
                <w:rtl w:val="0"/>
              </w:rPr>
              <w:t xml:space="preserve">Q</w:t>
            </w:r>
            <w:r w:rsidDel="00000000" w:rsidR="00000000" w:rsidRPr="00000000">
              <w:rPr>
                <w:i w:val="1"/>
                <w:iCs w:val="1"/>
                <w:rtl w:val="0"/>
              </w:rPr>
              <w:t xml:space="preserve">, </w:t>
            </w:r>
            <w:r w:rsidDel="00000000" w:rsidR="00000000" w:rsidRPr="00000000">
              <w:rPr>
                <w:i w:val="1"/>
                <w:iCs w:val="1"/>
                <w:rtl w:val="0"/>
              </w:rPr>
              <w:t xml:space="preserve">Count</w:t>
            </w:r>
            <w:r w:rsidDel="00000000" w:rsidR="00000000" w:rsidRPr="00000000">
              <w:rPr>
                <w:i w:val="1"/>
                <w:iCs w:val="1"/>
                <w:rtl w:val="0"/>
              </w:rPr>
              <w:t xml:space="preserve">, </w:t>
            </w:r>
            <w:r w:rsidDel="00000000" w:rsidR="00000000" w:rsidRPr="00000000">
              <w:rPr>
                <w:i w:val="1"/>
                <w:iCs w:val="1"/>
                <w:rtl w:val="0"/>
              </w:rPr>
              <w:t xml:space="preserve">Sum</w:t>
            </w:r>
            <w:r w:rsidDel="00000000" w:rsidR="00000000" w:rsidRPr="00000000">
              <w:rPr>
                <w:i w:val="1"/>
                <w:iCs w:val="1"/>
                <w:rtl w:val="0"/>
              </w:rPr>
              <w:t xml:space="preserve">) y transacciones seguras de forma eficiente.</w:t>
            </w:r>
          </w:p>
          <w:p w:rsidR="00000000" w:rsidDel="00000000" w:rsidP="00000000" w:rsidRDefault="00000000" w:rsidRPr="00000000" w14:paraId="00000044">
            <w:pPr>
              <w:numPr>
                <w:ilvl w:val="0"/>
                <w:numId w:val="5"/>
              </w:numPr>
              <w:spacing w:after="0" w:afterAutospacing="0" w:line="276" w:lineRule="auto"/>
              <w:ind w:left="720" w:hanging="360"/>
              <w:rPr>
                <w:rFonts w:ascii="Calibri" w:cs="Calibri" w:eastAsia="Calibri" w:hAnsi="Calibri"/>
                <w:i w:val="1"/>
                <w:iCs w:val="1"/>
              </w:rPr>
            </w:pPr>
            <w:r w:rsidDel="00000000" w:rsidR="00000000" w:rsidRPr="00000000">
              <w:rPr>
                <w:i w:val="1"/>
                <w:iCs w:val="1"/>
                <w:rtl w:val="0"/>
              </w:rPr>
              <w:t xml:space="preserve">Herramientas de depuración móvil (Flutter / ADB): El uso de </w:t>
            </w:r>
            <w:r w:rsidDel="00000000" w:rsidR="00000000" w:rsidRPr="00000000">
              <w:rPr>
                <w:i w:val="1"/>
                <w:iCs w:val="1"/>
                <w:rtl w:val="0"/>
              </w:rPr>
              <w:t xml:space="preserve">adb</w:t>
            </w:r>
            <w:r w:rsidDel="00000000" w:rsidR="00000000" w:rsidRPr="00000000">
              <w:rPr>
                <w:i w:val="1"/>
                <w:iCs w:val="1"/>
                <w:rtl w:val="0"/>
              </w:rPr>
              <w:t xml:space="preserve"> y la consola de Android Studio permitieron inspeccionar llamadas HTTP en tiempo real y desplegar compilaciones directo en hardware.</w:t>
            </w:r>
          </w:p>
          <w:p w:rsidR="00000000" w:rsidDel="00000000" w:rsidP="00000000" w:rsidRDefault="00000000" w:rsidRPr="00000000" w14:paraId="00000045">
            <w:pPr>
              <w:numPr>
                <w:ilvl w:val="0"/>
                <w:numId w:val="5"/>
              </w:numPr>
              <w:spacing w:after="240" w:line="276" w:lineRule="auto"/>
              <w:ind w:left="720" w:hanging="360"/>
              <w:rPr>
                <w:rFonts w:ascii="Calibri" w:cs="Calibri" w:eastAsia="Calibri" w:hAnsi="Calibri"/>
                <w:i w:val="1"/>
                <w:iCs w:val="1"/>
              </w:rPr>
            </w:pPr>
            <w:r w:rsidDel="00000000" w:rsidR="00000000" w:rsidRPr="00000000">
              <w:rPr>
                <w:i w:val="1"/>
                <w:iCs w:val="1"/>
                <w:rtl w:val="0"/>
              </w:rPr>
              <w:t xml:space="preserve">Uso de Jira y Git: El desglose granular en 71 tareas e historias técnicas estructuró el avance ordenadamente y evitó desvíos de alcance.</w:t>
            </w:r>
          </w:p>
          <w:p w:rsidR="00000000" w:rsidDel="00000000" w:rsidP="00000000" w:rsidRDefault="00000000" w:rsidRPr="00000000" w14:paraId="00000046">
            <w:pPr>
              <w:spacing w:line="276" w:lineRule="auto"/>
              <w:ind w:left="720" w:firstLine="0"/>
              <w:rPr>
                <w:i w:val="1"/>
                <w:iCs w:val="1"/>
              </w:rPr>
            </w:pPr>
            <w:r w:rsidDel="00000000" w:rsidR="00000000" w:rsidRPr="00000000">
              <w:rPr>
                <w:i w:val="1"/>
                <w:iCs w:val="1"/>
                <w:rtl w:val="0"/>
              </w:rPr>
              <w:t xml:space="preserve">Ajustes realizados:</w:t>
            </w:r>
          </w:p>
          <w:p w:rsidR="00000000" w:rsidDel="00000000" w:rsidP="00000000" w:rsidRDefault="00000000" w:rsidRPr="00000000" w14:paraId="00000047">
            <w:pPr>
              <w:numPr>
                <w:ilvl w:val="0"/>
                <w:numId w:val="9"/>
              </w:numPr>
              <w:spacing w:after="0" w:afterAutospacing="0" w:line="276" w:lineRule="auto"/>
              <w:ind w:left="720" w:hanging="360"/>
              <w:rPr>
                <w:rFonts w:ascii="Calibri" w:cs="Calibri" w:eastAsia="Calibri" w:hAnsi="Calibri"/>
                <w:i w:val="1"/>
                <w:iCs w:val="1"/>
              </w:rPr>
            </w:pPr>
            <w:r w:rsidDel="00000000" w:rsidR="00000000" w:rsidRPr="00000000">
              <w:rPr>
                <w:i w:val="1"/>
                <w:iCs w:val="1"/>
                <w:rtl w:val="0"/>
              </w:rPr>
              <w:t xml:space="preserve">Refactorización del bloqueo logístico: Se modificó la validación en backend (</w:t>
            </w:r>
            <w:r w:rsidDel="00000000" w:rsidR="00000000" w:rsidRPr="00000000">
              <w:rPr>
                <w:i w:val="1"/>
                <w:iCs w:val="1"/>
                <w:rtl w:val="0"/>
              </w:rPr>
              <w:t xml:space="preserve">reservas/views.py</w:t>
            </w:r>
            <w:r w:rsidDel="00000000" w:rsidR="00000000" w:rsidRPr="00000000">
              <w:rPr>
                <w:i w:val="1"/>
                <w:iCs w:val="1"/>
                <w:rtl w:val="0"/>
              </w:rPr>
              <w:t xml:space="preserve">) y frontend para transformar las reservas en bloqueos de día completo ($00:00:00$ a $23:59:59$), blindando al sistema contra sobreventas operativas.</w:t>
            </w:r>
          </w:p>
          <w:p w:rsidR="00000000" w:rsidDel="00000000" w:rsidP="00000000" w:rsidRDefault="00000000" w:rsidRPr="00000000" w14:paraId="00000048">
            <w:pPr>
              <w:numPr>
                <w:ilvl w:val="0"/>
                <w:numId w:val="9"/>
              </w:numPr>
              <w:spacing w:after="0" w:afterAutospacing="0" w:line="276" w:lineRule="auto"/>
              <w:ind w:left="720" w:hanging="360"/>
              <w:rPr>
                <w:rFonts w:ascii="Calibri" w:cs="Calibri" w:eastAsia="Calibri" w:hAnsi="Calibri"/>
                <w:i w:val="1"/>
                <w:iCs w:val="1"/>
              </w:rPr>
            </w:pPr>
            <w:r w:rsidDel="00000000" w:rsidR="00000000" w:rsidRPr="00000000">
              <w:rPr>
                <w:i w:val="1"/>
                <w:iCs w:val="1"/>
                <w:rtl w:val="0"/>
              </w:rPr>
              <w:t xml:space="preserve">Validación forzada de mínimo 6 horas: Se ajustaron los scripts del navegador y las vistas de Django para prohibir selecciones de tramos menores a 6 horas, calculando automáticamente la hora de término mínima y notificando al usuario.</w:t>
            </w:r>
          </w:p>
          <w:p w:rsidR="00000000" w:rsidDel="00000000" w:rsidP="00000000" w:rsidRDefault="00000000" w:rsidRPr="00000000" w14:paraId="00000049">
            <w:pPr>
              <w:numPr>
                <w:ilvl w:val="0"/>
                <w:numId w:val="9"/>
              </w:numPr>
              <w:spacing w:after="0" w:afterAutospacing="0" w:line="276" w:lineRule="auto"/>
              <w:ind w:left="720" w:hanging="360"/>
              <w:rPr>
                <w:rFonts w:ascii="Calibri" w:cs="Calibri" w:eastAsia="Calibri" w:hAnsi="Calibri"/>
                <w:i w:val="1"/>
                <w:iCs w:val="1"/>
              </w:rPr>
            </w:pPr>
            <w:r w:rsidDel="00000000" w:rsidR="00000000" w:rsidRPr="00000000">
              <w:rPr>
                <w:i w:val="1"/>
                <w:iCs w:val="1"/>
                <w:rtl w:val="0"/>
              </w:rPr>
              <w:t xml:space="preserve">Apertura de red y configuración IP en Django: Se migró el servidor local de Django a </w:t>
            </w:r>
            <w:r w:rsidDel="00000000" w:rsidR="00000000" w:rsidRPr="00000000">
              <w:rPr>
                <w:i w:val="1"/>
                <w:iCs w:val="1"/>
                <w:rtl w:val="0"/>
              </w:rPr>
              <w:t xml:space="preserve">0.0.0.0:8000</w:t>
            </w:r>
            <w:r w:rsidDel="00000000" w:rsidR="00000000" w:rsidRPr="00000000">
              <w:rPr>
                <w:i w:val="1"/>
                <w:iCs w:val="1"/>
                <w:rtl w:val="0"/>
              </w:rPr>
              <w:t xml:space="preserve">, exponiendo la API hacia la IP de la red local para habilitar el consumo desde el teléfono móvil físico.</w:t>
            </w:r>
          </w:p>
          <w:p w:rsidR="00000000" w:rsidDel="00000000" w:rsidP="00000000" w:rsidRDefault="00000000" w:rsidRPr="00000000" w14:paraId="0000004A">
            <w:pPr>
              <w:numPr>
                <w:ilvl w:val="0"/>
                <w:numId w:val="9"/>
              </w:numPr>
              <w:spacing w:after="240" w:line="276" w:lineRule="auto"/>
              <w:ind w:left="720" w:hanging="360"/>
              <w:rPr>
                <w:rFonts w:ascii="Calibri" w:cs="Calibri" w:eastAsia="Calibri" w:hAnsi="Calibri"/>
                <w:i w:val="1"/>
                <w:iCs w:val="1"/>
              </w:rPr>
            </w:pPr>
            <w:r w:rsidDel="00000000" w:rsidR="00000000" w:rsidRPr="00000000">
              <w:rPr>
                <w:i w:val="1"/>
                <w:iCs w:val="1"/>
                <w:rtl w:val="0"/>
              </w:rPr>
              <w:t xml:space="preserve">Estandarización de Git: Se homologó la rama principal de trabajo local y remota bajo el identificador único </w:t>
            </w:r>
            <w:r w:rsidDel="00000000" w:rsidR="00000000" w:rsidRPr="00000000">
              <w:rPr>
                <w:i w:val="1"/>
                <w:iCs w:val="1"/>
                <w:rtl w:val="0"/>
              </w:rPr>
              <w:t xml:space="preserve">main</w:t>
            </w:r>
            <w:r w:rsidDel="00000000" w:rsidR="00000000" w:rsidRPr="00000000">
              <w:rPr>
                <w:i w:val="1"/>
                <w:iCs w:val="1"/>
                <w:rtl w:val="0"/>
              </w:rPr>
              <w:t xml:space="preserve">/</w:t>
            </w:r>
            <w:r w:rsidDel="00000000" w:rsidR="00000000" w:rsidRPr="00000000">
              <w:rPr>
                <w:i w:val="1"/>
                <w:iCs w:val="1"/>
                <w:rtl w:val="0"/>
              </w:rPr>
              <w:t xml:space="preserve">master</w:t>
            </w:r>
            <w:r w:rsidDel="00000000" w:rsidR="00000000" w:rsidRPr="00000000">
              <w:rPr>
                <w:i w:val="1"/>
                <w:iCs w:val="1"/>
                <w:rtl w:val="0"/>
              </w:rPr>
              <w:t xml:space="preserve">, solucionando los errores de refspec y activando </w:t>
            </w:r>
            <w:r w:rsidDel="00000000" w:rsidR="00000000" w:rsidRPr="00000000">
              <w:rPr>
                <w:i w:val="1"/>
                <w:iCs w:val="1"/>
                <w:rtl w:val="0"/>
              </w:rPr>
              <w:t xml:space="preserve">git config --global core.autocrlf true</w:t>
            </w:r>
            <w:r w:rsidDel="00000000" w:rsidR="00000000" w:rsidRPr="00000000">
              <w:rPr>
                <w:i w:val="1"/>
                <w:iCs w:val="1"/>
                <w:rtl w:val="0"/>
              </w:rPr>
              <w:t xml:space="preserve">.</w:t>
            </w:r>
          </w:p>
        </w:tc>
      </w:tr>
      <w:tr>
        <w:trPr>
          <w:cantSplit w:val="0"/>
          <w:trHeight w:val="1112" w:hRule="atLeast"/>
          <w:tblHeader w:val="0"/>
        </w:trPr>
        <w:tc>
          <w:tcPr>
            <w:vAlign w:val="center"/>
          </w:tcPr>
          <w:p w:rsidR="00000000" w:rsidDel="00000000" w:rsidP="00000000" w:rsidRDefault="00000000" w:rsidRPr="00000000" w14:paraId="0000004B">
            <w:pPr>
              <w:rPr>
                <w:sz w:val="18"/>
                <w:szCs w:val="18"/>
              </w:rPr>
            </w:pPr>
            <w:r w:rsidDel="00000000" w:rsidR="00000000" w:rsidRPr="00000000">
              <w:rPr>
                <w:sz w:val="18"/>
                <w:szCs w:val="18"/>
                <w:rtl w:val="0"/>
              </w:rPr>
              <w:t xml:space="preserve">5. Evidencias</w:t>
            </w:r>
          </w:p>
        </w:tc>
        <w:tc>
          <w:tcPr>
            <w:vAlign w:val="center"/>
          </w:tcPr>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Para validar visual y técnicamente el desarrollo del proyecto, se presentan los siguientes soportes:</w:t>
            </w:r>
          </w:p>
          <w:p w:rsidR="00000000" w:rsidDel="00000000" w:rsidP="00000000" w:rsidRDefault="00000000" w:rsidRPr="00000000" w14:paraId="0000004D">
            <w:pPr>
              <w:numPr>
                <w:ilvl w:val="0"/>
                <w:numId w:val="3"/>
              </w:numPr>
              <w:spacing w:after="0" w:afterAutospacing="0" w:before="240" w:lineRule="auto"/>
              <w:ind w:left="720" w:hanging="360"/>
              <w:rPr>
                <w:i w:val="1"/>
                <w:iCs w:val="1"/>
              </w:rPr>
            </w:pPr>
            <w:r w:rsidDel="00000000" w:rsidR="00000000" w:rsidRPr="00000000">
              <w:rPr>
                <w:i w:val="1"/>
                <w:iCs w:val="1"/>
                <w:rtl w:val="0"/>
              </w:rPr>
              <w:t xml:space="preserve">Evidencia de Gestión y Metodología:</w:t>
            </w:r>
          </w:p>
          <w:p w:rsidR="00000000" w:rsidDel="00000000" w:rsidP="00000000" w:rsidRDefault="00000000" w:rsidRPr="00000000" w14:paraId="0000004E">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Capturas del tablero Jira con los 6 Sprints planificados, detallando la transición de las 71 tareas técnicas desde el Backlog hasta el estado Finalizado.</w:t>
            </w:r>
          </w:p>
          <w:p w:rsidR="00000000" w:rsidDel="00000000" w:rsidP="00000000" w:rsidRDefault="00000000" w:rsidRPr="00000000" w14:paraId="0000004F">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Diagramas del Modelo de Vistas 4+1 (Diagrama de Casos de Uso, Diagrama de Entidad-Relación, Diagrama de Secuencia Transbank, Diagrama de Componentes y Topología de Despliegue).</w:t>
            </w:r>
          </w:p>
          <w:p w:rsidR="00000000" w:rsidDel="00000000" w:rsidP="00000000" w:rsidRDefault="00000000" w:rsidRPr="00000000" w14:paraId="00000050">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Diagramas de Proceso BPMN modelando el flujo de reserva con pasarela Webpay y la asignación móvil de órdenes de trabajo.</w:t>
            </w:r>
          </w:p>
          <w:p w:rsidR="00000000" w:rsidDel="00000000" w:rsidP="00000000" w:rsidRDefault="00000000" w:rsidRPr="00000000" w14:paraId="00000051">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Evidencias del Backend y Plataforma Web:</w:t>
            </w:r>
          </w:p>
          <w:p w:rsidR="00000000" w:rsidDel="00000000" w:rsidP="00000000" w:rsidRDefault="00000000" w:rsidRPr="00000000" w14:paraId="00000052">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Captura del catálogo de grúas e interfaz de selección de faena con selector jerárquico de regiones y comunas de Chile.</w:t>
            </w:r>
          </w:p>
          <w:p w:rsidR="00000000" w:rsidDel="00000000" w:rsidP="00000000" w:rsidRDefault="00000000" w:rsidRPr="00000000" w14:paraId="00000053">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Interfaz de advertencia visual bloqueando en color rojo los días comprometidos por traslado y faena previa.</w:t>
            </w:r>
          </w:p>
          <w:p w:rsidR="00000000" w:rsidDel="00000000" w:rsidP="00000000" w:rsidRDefault="00000000" w:rsidRPr="00000000" w14:paraId="00000054">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Pantalla de redirección y voucher de aprobación de Transbank Webpay Plus con cálculo del 50% de abono.</w:t>
            </w:r>
          </w:p>
          <w:p w:rsidR="00000000" w:rsidDel="00000000" w:rsidP="00000000" w:rsidRDefault="00000000" w:rsidRPr="00000000" w14:paraId="00000055">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Panel administrativo (Dashboard) con gráficos interactivos de ventas y el ranking de comunas y grúas con mayor demanda.</w:t>
            </w:r>
          </w:p>
          <w:p w:rsidR="00000000" w:rsidDel="00000000" w:rsidP="00000000" w:rsidRDefault="00000000" w:rsidRPr="00000000" w14:paraId="00000056">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Evidencias del Sistema Móvil y Repositorios:</w:t>
            </w:r>
          </w:p>
          <w:p w:rsidR="00000000" w:rsidDel="00000000" w:rsidP="00000000" w:rsidRDefault="00000000" w:rsidRPr="00000000" w14:paraId="00000057">
            <w:pPr>
              <w:numPr>
                <w:ilvl w:val="1"/>
                <w:numId w:val="3"/>
              </w:numPr>
              <w:spacing w:after="0" w:afterAutospacing="0" w:before="0" w:beforeAutospacing="0" w:lineRule="auto"/>
              <w:ind w:left="1440" w:hanging="360"/>
              <w:rPr>
                <w:b w:val="1"/>
                <w:bCs w:val="1"/>
                <w:i w:val="1"/>
                <w:iCs w:val="1"/>
              </w:rPr>
            </w:pPr>
            <w:r w:rsidDel="00000000" w:rsidR="00000000" w:rsidRPr="00000000">
              <w:rPr>
                <w:i w:val="1"/>
                <w:iCs w:val="1"/>
                <w:rtl w:val="0"/>
              </w:rPr>
              <w:t xml:space="preserve">Registro de consola de Android Studio evidenciando la compilación Gradle exitosa (</w:t>
            </w:r>
            <w:r w:rsidDel="00000000" w:rsidR="00000000" w:rsidRPr="00000000">
              <w:rPr>
                <w:i w:val="1"/>
                <w:iCs w:val="1"/>
                <w:rtl w:val="0"/>
              </w:rPr>
              <w:t xml:space="preserve">assembleDebug</w:t>
            </w:r>
            <w:r w:rsidDel="00000000" w:rsidR="00000000" w:rsidRPr="00000000">
              <w:rPr>
                <w:i w:val="1"/>
                <w:iCs w:val="1"/>
                <w:rtl w:val="0"/>
              </w:rPr>
              <w:t xml:space="preserve">) y ejecución en dispositivo físico Android (Samsung SM-S918B).</w:t>
            </w:r>
          </w:p>
          <w:p w:rsidR="00000000" w:rsidDel="00000000" w:rsidP="00000000" w:rsidRDefault="00000000" w:rsidRPr="00000000" w14:paraId="00000058">
            <w:pPr>
              <w:numPr>
                <w:ilvl w:val="1"/>
                <w:numId w:val="3"/>
              </w:numPr>
              <w:spacing w:after="0" w:afterAutospacing="0" w:before="0" w:beforeAutospacing="0" w:lineRule="auto"/>
              <w:ind w:left="1440" w:hanging="360"/>
              <w:rPr>
                <w:i w:val="1"/>
                <w:iCs w:val="1"/>
              </w:rPr>
            </w:pPr>
            <w:r w:rsidDel="00000000" w:rsidR="00000000" w:rsidRPr="00000000">
              <w:rPr>
                <w:i w:val="1"/>
                <w:iCs w:val="1"/>
                <w:rtl w:val="0"/>
              </w:rPr>
              <w:t xml:space="preserve">Vistas móviles de la app Flutter: Pantalla de login de operador y pantalla de detalle de faena con dirección y botón de transición de estado.</w:t>
            </w:r>
          </w:p>
          <w:p w:rsidR="00000000" w:rsidDel="00000000" w:rsidP="00000000" w:rsidRDefault="00000000" w:rsidRPr="00000000" w14:paraId="00000059">
            <w:pPr>
              <w:numPr>
                <w:ilvl w:val="1"/>
                <w:numId w:val="3"/>
              </w:numPr>
              <w:spacing w:after="240" w:before="0" w:beforeAutospacing="0" w:lineRule="auto"/>
              <w:ind w:left="1440" w:hanging="360"/>
              <w:rPr>
                <w:b w:val="1"/>
                <w:bCs w:val="1"/>
                <w:i w:val="1"/>
                <w:iCs w:val="1"/>
              </w:rPr>
            </w:pPr>
            <w:r w:rsidDel="00000000" w:rsidR="00000000" w:rsidRPr="00000000">
              <w:rPr>
                <w:i w:val="1"/>
                <w:iCs w:val="1"/>
                <w:rtl w:val="0"/>
              </w:rPr>
              <w:t xml:space="preserve">Repositorios en GitHub (</w:t>
            </w:r>
            <w:r w:rsidDel="00000000" w:rsidR="00000000" w:rsidRPr="00000000">
              <w:rPr>
                <w:i w:val="1"/>
                <w:iCs w:val="1"/>
                <w:rtl w:val="0"/>
              </w:rPr>
              <w:t xml:space="preserve">Proyecto_Krane</w:t>
            </w:r>
            <w:r w:rsidDel="00000000" w:rsidR="00000000" w:rsidRPr="00000000">
              <w:rPr>
                <w:i w:val="1"/>
                <w:iCs w:val="1"/>
                <w:rtl w:val="0"/>
              </w:rPr>
              <w:t xml:space="preserve"> para el backend web y </w:t>
            </w:r>
            <w:r w:rsidDel="00000000" w:rsidR="00000000" w:rsidRPr="00000000">
              <w:rPr>
                <w:i w:val="1"/>
                <w:iCs w:val="1"/>
                <w:rtl w:val="0"/>
              </w:rPr>
              <w:t xml:space="preserve">app-krane</w:t>
            </w:r>
            <w:r w:rsidDel="00000000" w:rsidR="00000000" w:rsidRPr="00000000">
              <w:rPr>
                <w:i w:val="1"/>
                <w:iCs w:val="1"/>
                <w:rtl w:val="0"/>
              </w:rPr>
              <w:t xml:space="preserve"> para el frontend móvil), demostrando el historial de commits, ramas y versionamiento.</w:t>
            </w:r>
          </w:p>
          <w:p w:rsidR="00000000" w:rsidDel="00000000" w:rsidP="00000000" w:rsidRDefault="00000000" w:rsidRPr="00000000" w14:paraId="0000005A">
            <w:pPr>
              <w:ind w:left="743" w:firstLine="0"/>
              <w:rPr>
                <w:i w:val="1"/>
                <w:iCs w:val="1"/>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B">
            <w:pPr>
              <w:rPr>
                <w:sz w:val="18"/>
                <w:szCs w:val="18"/>
              </w:rPr>
            </w:pPr>
            <w:r w:rsidDel="00000000" w:rsidR="00000000" w:rsidRPr="00000000">
              <w:rPr>
                <w:sz w:val="18"/>
                <w:szCs w:val="18"/>
                <w:rtl w:val="0"/>
              </w:rPr>
              <w:t xml:space="preserve">6. Intereses y proyecciones profesionales</w:t>
            </w:r>
          </w:p>
        </w:tc>
        <w:tc>
          <w:tcPr>
            <w:vAlign w:val="center"/>
          </w:tcPr>
          <w:p w:rsidR="00000000" w:rsidDel="00000000" w:rsidP="00000000" w:rsidRDefault="00000000" w:rsidRPr="00000000" w14:paraId="0000005C">
            <w:pPr>
              <w:ind w:left="720" w:firstLine="0"/>
              <w:jc w:val="both"/>
              <w:rPr>
                <w:i w:val="1"/>
                <w:iCs w:val="1"/>
              </w:rPr>
            </w:pPr>
            <w:r w:rsidDel="00000000" w:rsidR="00000000" w:rsidRPr="00000000">
              <w:rPr>
                <w:i w:val="1"/>
                <w:iCs w:val="1"/>
                <w:rtl w:val="0"/>
              </w:rPr>
              <w:t xml:space="preserve">Reflexión sobre el aporte del Proyecto APT:</w:t>
              <w:br w:type="textWrapping"/>
              <w:t xml:space="preserve">El desarrollo de KraneChile permitió integrar materias teóricas en un escenario de alta exigencia práctica. El desafío de estructurar un sistema transaccional donde intervienen variables financieras (Transbank), operativas (disponibilidad y traslados de maquinaria pesada) y de movilidad (Flutter) consolidó mi vocación por el desarrollo backend robusto y la arquitectura de software. Si bien al inicio de la carrera el enfoque estaba centrado principalmente en la programación web básica, este proyecto evidenció la importancia de concebir el software como un ecosistema empresarial interconectado.</w:t>
            </w:r>
          </w:p>
          <w:p w:rsidR="00000000" w:rsidDel="00000000" w:rsidP="00000000" w:rsidRDefault="00000000" w:rsidRPr="00000000" w14:paraId="0000005D">
            <w:pPr>
              <w:ind w:left="720" w:firstLine="0"/>
              <w:jc w:val="both"/>
              <w:rPr>
                <w:i w:val="1"/>
                <w:iCs w:val="1"/>
              </w:rPr>
            </w:pPr>
            <w:r w:rsidDel="00000000" w:rsidR="00000000" w:rsidRPr="00000000">
              <w:rPr>
                <w:i w:val="1"/>
                <w:iCs w:val="1"/>
                <w:rtl w:val="0"/>
              </w:rPr>
              <w:t xml:space="preserve">Intereses a profundizar:</w:t>
            </w:r>
          </w:p>
          <w:p w:rsidR="00000000" w:rsidDel="00000000" w:rsidP="00000000" w:rsidRDefault="00000000" w:rsidRPr="00000000" w14:paraId="0000005E">
            <w:pPr>
              <w:numPr>
                <w:ilvl w:val="0"/>
                <w:numId w:val="1"/>
              </w:numPr>
              <w:spacing w:after="0" w:afterAutospacing="0" w:before="240" w:lineRule="auto"/>
              <w:ind w:left="720" w:hanging="360"/>
              <w:rPr>
                <w:i w:val="1"/>
                <w:iCs w:val="1"/>
              </w:rPr>
            </w:pPr>
            <w:r w:rsidDel="00000000" w:rsidR="00000000" w:rsidRPr="00000000">
              <w:rPr>
                <w:i w:val="1"/>
                <w:iCs w:val="1"/>
                <w:rtl w:val="0"/>
              </w:rPr>
              <w:t xml:space="preserve">Implementación de arquitecturas orientadas a eventos y microservicios para desacoplar procesos de alta concurrencia.</w:t>
            </w:r>
          </w:p>
          <w:p w:rsidR="00000000" w:rsidDel="00000000" w:rsidP="00000000" w:rsidRDefault="00000000" w:rsidRPr="00000000" w14:paraId="0000005F">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Prácticas avanzadas de DevOps e integración y despliegue continuo (CI/CD) automatizado en la nube (AWS / GCP) mediante contenedores Docker.</w:t>
            </w:r>
          </w:p>
          <w:p w:rsidR="00000000" w:rsidDel="00000000" w:rsidP="00000000" w:rsidRDefault="00000000" w:rsidRPr="00000000" w14:paraId="00000060">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Seguridad avanzada en APIs RESTful y optimización de bases de datos a gran escala.</w:t>
            </w:r>
          </w:p>
          <w:p w:rsidR="00000000" w:rsidDel="00000000" w:rsidP="00000000" w:rsidRDefault="00000000" w:rsidRPr="00000000" w14:paraId="00000061">
            <w:pPr>
              <w:ind w:left="720" w:firstLine="0"/>
              <w:jc w:val="both"/>
              <w:rPr>
                <w:i w:val="1"/>
                <w:iCs w:val="1"/>
              </w:rPr>
            </w:pPr>
            <w:r w:rsidDel="00000000" w:rsidR="00000000" w:rsidRPr="00000000">
              <w:rPr>
                <w:i w:val="1"/>
                <w:iCs w:val="1"/>
                <w:rtl w:val="0"/>
              </w:rPr>
              <w:t xml:space="preserve">Proyección laboral:</w:t>
              <w:br w:type="textWrapping"/>
              <w:t xml:space="preserve">A corto y mediano plazo, me proyecto desempeñándome como Ingeniero de Software Full Stack o Backend Developer, con capacidad técnica para liderar el ciclo completo de diseño de sistemas: desde el levantamiento de procesos y especificación de arquitecturas formales, hasta la codificación, integración con servicios de terceros y entrega de productos de software estables y escalables.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sz w:val="24"/>
          <w:szCs w:val="24"/>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XjJq59DigzRqQJSfCkqdO1eaQ==">CgMxLjA4AHIhMTRZellVMUtsd3VJRVJyZWQwbzdVWHBUZ3VLRDhxQVRj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