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Security Roles per Court and Access Control</w:t>
      </w:r>
    </w:p>
    <w:p>
      <w:r>
        <w:t>Date: 2025-11-12</w:t>
      </w:r>
    </w:p>
    <w:p/>
    <w:p>
      <w:r>
        <w:t>• Court IT Lead (approver), Court Admin (local admin), Auditor (read-only), Operations (break-glass).</w:t>
      </w:r>
    </w:p>
    <w:p>
      <w:r>
        <w:t>• RBAC/ABAC with least privilege; phishing-resistant MFA for admin paths; quarterly access reviews and certification.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