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CI/CD and Software Factory Baseline</w:t>
      </w:r>
    </w:p>
    <w:p>
      <w:r>
        <w:t>Date: 2025-11-12</w:t>
      </w:r>
    </w:p>
    <w:p/>
    <w:p>
      <w:r>
        <w:t>• Protected branches; automated tests; artifact signing; environment promotion with approvals.</w:t>
      </w:r>
    </w:p>
    <w:p>
      <w:r>
        <w:t>• Policy gates: static analysis, dependency, container, and IaC checks; block on critical issues.</w:t>
      </w:r>
    </w:p>
    <w:p>
      <w:r>
        <w:t>• Change tickets auto-generated; emergency change procedures; rollback runbooks.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