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00_START — Index of Documents and Purpose</w:t>
      </w:r>
    </w:p>
    <w:p>
      <w:r>
        <w:t>Date: 2025-11-12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File Name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00</w:t>
            </w:r>
          </w:p>
        </w:tc>
        <w:tc>
          <w:tcPr>
            <w:tcW w:type="dxa" w:w="2880"/>
          </w:tcPr>
          <w:p>
            <w:r>
              <w:t>00_Cover_Sheet.docx</w:t>
            </w:r>
          </w:p>
        </w:tc>
        <w:tc>
          <w:tcPr>
            <w:tcW w:type="dxa" w:w="2880"/>
          </w:tcPr>
          <w:p>
            <w:r>
              <w:t>Program identification and key contact</w:t>
            </w:r>
          </w:p>
        </w:tc>
      </w:tr>
      <w:tr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01_Executive_Overview.docx</w:t>
            </w:r>
          </w:p>
        </w:tc>
        <w:tc>
          <w:tcPr>
            <w:tcW w:type="dxa" w:w="2880"/>
          </w:tcPr>
          <w:p>
            <w:r>
              <w:t>High-level summary of the CCoE approach</w:t>
            </w:r>
          </w:p>
        </w:tc>
      </w:tr>
      <w:tr>
        <w:tc>
          <w:tcPr>
            <w:tcW w:type="dxa" w:w="2880"/>
          </w:tcPr>
          <w:p>
            <w:r>
              <w:t>02</w:t>
            </w:r>
          </w:p>
        </w:tc>
        <w:tc>
          <w:tcPr>
            <w:tcW w:type="dxa" w:w="2880"/>
          </w:tcPr>
          <w:p>
            <w:r>
              <w:t>02_Objectives_and_Scope.docx</w:t>
            </w:r>
          </w:p>
        </w:tc>
        <w:tc>
          <w:tcPr>
            <w:tcW w:type="dxa" w:w="2880"/>
          </w:tcPr>
          <w:p>
            <w:r>
              <w:t>Objectives, scope, and exclusions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>03_Stakeholders_and_Roles.docx</w:t>
            </w:r>
          </w:p>
        </w:tc>
        <w:tc>
          <w:tcPr>
            <w:tcW w:type="dxa" w:w="2880"/>
          </w:tcPr>
          <w:p>
            <w:r>
              <w:t>Stakeholders and role responsibilities</w:t>
            </w:r>
          </w:p>
        </w:tc>
      </w:tr>
      <w:tr>
        <w:tc>
          <w:tcPr>
            <w:tcW w:type="dxa" w:w="2880"/>
          </w:tcPr>
          <w:p>
            <w:r>
              <w:t>04</w:t>
            </w:r>
          </w:p>
        </w:tc>
        <w:tc>
          <w:tcPr>
            <w:tcW w:type="dxa" w:w="2880"/>
          </w:tcPr>
          <w:p>
            <w:r>
              <w:t>04_Security_Markings_and_Submission_Conventions.docx</w:t>
            </w:r>
          </w:p>
        </w:tc>
        <w:tc>
          <w:tcPr>
            <w:tcW w:type="dxa" w:w="2880"/>
          </w:tcPr>
          <w:p>
            <w:r>
              <w:t>Markings and submission rules</w:t>
            </w:r>
          </w:p>
        </w:tc>
      </w:tr>
      <w:tr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05_Terminology_and_Acronyms.docx</w:t>
            </w:r>
          </w:p>
        </w:tc>
        <w:tc>
          <w:tcPr>
            <w:tcW w:type="dxa" w:w="2880"/>
          </w:tcPr>
          <w:p>
            <w:r>
              <w:t>Common vocabulary</w:t>
            </w:r>
          </w:p>
        </w:tc>
      </w:tr>
      <w:tr>
        <w:tc>
          <w:tcPr>
            <w:tcW w:type="dxa" w:w="2880"/>
          </w:tcPr>
          <w:p>
            <w:r>
              <w:t>06</w:t>
            </w:r>
          </w:p>
        </w:tc>
        <w:tc>
          <w:tcPr>
            <w:tcW w:type="dxa" w:w="2880"/>
          </w:tcPr>
          <w:p>
            <w:r>
              <w:t>06_Program_Governance_Overview.docx</w:t>
            </w:r>
          </w:p>
        </w:tc>
        <w:tc>
          <w:tcPr>
            <w:tcW w:type="dxa" w:w="2880"/>
          </w:tcPr>
          <w:p>
            <w:r>
              <w:t>Governance summary (no duplication of charters)</w:t>
            </w:r>
          </w:p>
        </w:tc>
      </w:tr>
      <w:tr>
        <w:tc>
          <w:tcPr>
            <w:tcW w:type="dxa" w:w="2880"/>
          </w:tcPr>
          <w:p>
            <w:r>
              <w:t>07</w:t>
            </w:r>
          </w:p>
        </w:tc>
        <w:tc>
          <w:tcPr>
            <w:tcW w:type="dxa" w:w="2880"/>
          </w:tcPr>
          <w:p>
            <w:r>
              <w:t>07_Discovery_and_Inventory_Method.docx</w:t>
            </w:r>
          </w:p>
        </w:tc>
        <w:tc>
          <w:tcPr>
            <w:tcW w:type="dxa" w:w="2880"/>
          </w:tcPr>
          <w:p>
            <w:r>
              <w:t>How we discover infra/software/data</w:t>
            </w:r>
          </w:p>
        </w:tc>
      </w:tr>
      <w:tr>
        <w:tc>
          <w:tcPr>
            <w:tcW w:type="dxa" w:w="2880"/>
          </w:tcPr>
          <w:p>
            <w:r>
              <w:t>08</w:t>
            </w:r>
          </w:p>
        </w:tc>
        <w:tc>
          <w:tcPr>
            <w:tcW w:type="dxa" w:w="2880"/>
          </w:tcPr>
          <w:p>
            <w:r>
              <w:t>08_Data_Classification_and_Tagging_Baseline.docx</w:t>
            </w:r>
          </w:p>
        </w:tc>
        <w:tc>
          <w:tcPr>
            <w:tcW w:type="dxa" w:w="2880"/>
          </w:tcPr>
          <w:p>
            <w:r>
              <w:t>Classification classes and required tags</w:t>
            </w:r>
          </w:p>
        </w:tc>
      </w:tr>
      <w:tr>
        <w:tc>
          <w:tcPr>
            <w:tcW w:type="dxa" w:w="2880"/>
          </w:tcPr>
          <w:p>
            <w:r>
              <w:t>09</w:t>
            </w:r>
          </w:p>
        </w:tc>
        <w:tc>
          <w:tcPr>
            <w:tcW w:type="dxa" w:w="2880"/>
          </w:tcPr>
          <w:p>
            <w:r>
              <w:t>09_Security_Roles_per_Court_and_Access_Control.docx</w:t>
            </w:r>
          </w:p>
        </w:tc>
        <w:tc>
          <w:tcPr>
            <w:tcW w:type="dxa" w:w="2880"/>
          </w:tcPr>
          <w:p>
            <w:r>
              <w:t>Court role model and access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10_Identity_and_Network_Baseline_Ingress_Egress.docx</w:t>
            </w:r>
          </w:p>
        </w:tc>
        <w:tc>
          <w:tcPr>
            <w:tcW w:type="dxa" w:w="2880"/>
          </w:tcPr>
          <w:p>
            <w:r>
              <w:t>Ingress/egress baseline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11_Cloud_Selection_Framework.docx</w:t>
            </w:r>
          </w:p>
        </w:tc>
        <w:tc>
          <w:tcPr>
            <w:tcW w:type="dxa" w:w="2880"/>
          </w:tcPr>
          <w:p>
            <w:r>
              <w:t>Scorecard to choose provider per court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12_CICD_and_Software_Factory_Baseline.docx</w:t>
            </w:r>
          </w:p>
        </w:tc>
        <w:tc>
          <w:tcPr>
            <w:tcW w:type="dxa" w:w="2880"/>
          </w:tcPr>
          <w:p>
            <w:r>
              <w:t>Pipelines and policy gates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13_AI_ML_Governance_Basics.docx</w:t>
            </w:r>
          </w:p>
        </w:tc>
        <w:tc>
          <w:tcPr>
            <w:tcW w:type="dxa" w:w="2880"/>
          </w:tcPr>
          <w:p>
            <w:r>
              <w:t>AI/ML guardrails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14_ATO_Overview_and_Artifact_Map.docx</w:t>
            </w:r>
          </w:p>
        </w:tc>
        <w:tc>
          <w:tcPr>
            <w:tcW w:type="dxa" w:w="2880"/>
          </w:tcPr>
          <w:p>
            <w:r>
              <w:t>What artifacts we will produce for ATO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15_Onboarding_Checklist_Per_Court.docx</w:t>
            </w:r>
          </w:p>
        </w:tc>
        <w:tc>
          <w:tcPr>
            <w:tcW w:type="dxa" w:w="2880"/>
          </w:tcPr>
          <w:p>
            <w:r>
              <w:t>Per-court prerequisites checklist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16_Document_Control_and_Change_Log.docx</w:t>
            </w:r>
          </w:p>
        </w:tc>
        <w:tc>
          <w:tcPr>
            <w:tcW w:type="dxa" w:w="2880"/>
          </w:tcPr>
          <w:p>
            <w:r>
              <w:t>Version and change record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