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Provider Selection Application (Per Court)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Apply the selection framework to each court; record weighted results and recommendation.</w:t>
      </w:r>
    </w:p>
    <w:p>
      <w:r>
        <w:rPr>
          <w:rFonts w:ascii="Times New Roman" w:hAnsi="Times New Roman"/>
          <w:color w:val="000000"/>
          <w:sz w:val="22"/>
        </w:rPr>
        <w:t>• Document tie-breakers, constraints, and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 Summary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Weighted Score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Recommended CSP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