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Migration Strategy &amp; Readiness Gates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Entry Criteria: inventories complete, identity linked, network validated, classification &amp; tagging done.</w:t>
      </w:r>
    </w:p>
    <w:p>
      <w:r>
        <w:rPr>
          <w:rFonts w:ascii="Times New Roman" w:hAnsi="Times New Roman"/>
          <w:color w:val="000000"/>
          <w:sz w:val="22"/>
        </w:rPr>
        <w:t>• Exit Criteria: cutover verified, controls enforced, backups validated, runbooks operational, hypercare started.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