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Delegation of Authority</w:t>
      </w:r>
    </w:p>
    <w:p>
      <w:r>
        <w:t>Date: 2025-11-12</w:t>
      </w:r>
    </w:p>
    <w:p/>
    <w:p>
      <w:r>
        <w:t>• Agnostic Cloud Architect: approves reference architectures and critical design deviations.</w:t>
      </w:r>
    </w:p>
    <w:p>
      <w:r>
        <w:t>• Security Officer: approves security exceptions and signs off on remediation plans.</w:t>
      </w:r>
    </w:p>
    <w:p>
      <w:r>
        <w:t>• Network Lead: approves interconnect, ingress/egress patterns, and IP space allocations.</w:t>
      </w:r>
    </w:p>
    <w:p>
      <w:r>
        <w:t>• Change Manager: authorizes production changes per risk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