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RACI — Governance Functions</w:t>
      </w:r>
    </w:p>
    <w:p>
      <w:r>
        <w:t>Date: 2025-11-12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Function</w:t>
            </w:r>
          </w:p>
        </w:tc>
        <w:tc>
          <w:tcPr>
            <w:tcW w:type="dxa" w:w="1728"/>
          </w:tcPr>
          <w:p>
            <w:r>
              <w:t>AOUSC</w:t>
            </w:r>
          </w:p>
        </w:tc>
        <w:tc>
          <w:tcPr>
            <w:tcW w:type="dxa" w:w="1728"/>
          </w:tcPr>
          <w:p>
            <w:r>
              <w:t>CCoE</w:t>
            </w:r>
          </w:p>
        </w:tc>
        <w:tc>
          <w:tcPr>
            <w:tcW w:type="dxa" w:w="1728"/>
          </w:tcPr>
          <w:p>
            <w:r>
              <w:t>Court</w:t>
            </w:r>
          </w:p>
        </w:tc>
        <w:tc>
          <w:tcPr>
            <w:tcW w:type="dxa" w:w="1728"/>
          </w:tcPr>
          <w:p>
            <w:r>
              <w:t>CSP</w:t>
            </w:r>
          </w:p>
        </w:tc>
      </w:tr>
      <w:tr>
        <w:tc>
          <w:tcPr>
            <w:tcW w:type="dxa" w:w="1728"/>
          </w:tcPr>
          <w:p>
            <w:r>
              <w:t>Architecture Standards</w:t>
            </w:r>
          </w:p>
        </w:tc>
        <w:tc>
          <w:tcPr>
            <w:tcW w:type="dxa" w:w="1728"/>
          </w:tcPr>
          <w:p>
            <w:r>
              <w:t>A</w:t>
            </w:r>
          </w:p>
        </w:tc>
        <w:tc>
          <w:tcPr>
            <w:tcW w:type="dxa" w:w="1728"/>
          </w:tcPr>
          <w:p>
            <w:r>
              <w:t>R</w:t>
            </w:r>
          </w:p>
        </w:tc>
        <w:tc>
          <w:tcPr>
            <w:tcW w:type="dxa" w:w="1728"/>
          </w:tcPr>
          <w:p>
            <w:r>
              <w:t>C</w:t>
            </w:r>
          </w:p>
        </w:tc>
        <w:tc>
          <w:tcPr>
            <w:tcW w:type="dxa" w:w="1728"/>
          </w:tcPr>
          <w:p>
            <w:r>
              <w:t>C</w:t>
            </w:r>
          </w:p>
        </w:tc>
      </w:tr>
      <w:tr>
        <w:tc>
          <w:tcPr>
            <w:tcW w:type="dxa" w:w="1728"/>
          </w:tcPr>
          <w:p>
            <w:r>
              <w:t>Security Policy &amp; Exceptions</w:t>
            </w:r>
          </w:p>
        </w:tc>
        <w:tc>
          <w:tcPr>
            <w:tcW w:type="dxa" w:w="1728"/>
          </w:tcPr>
          <w:p>
            <w:r>
              <w:t>A</w:t>
            </w:r>
          </w:p>
        </w:tc>
        <w:tc>
          <w:tcPr>
            <w:tcW w:type="dxa" w:w="1728"/>
          </w:tcPr>
          <w:p>
            <w:r>
              <w:t>R</w:t>
            </w:r>
          </w:p>
        </w:tc>
        <w:tc>
          <w:tcPr>
            <w:tcW w:type="dxa" w:w="1728"/>
          </w:tcPr>
          <w:p>
            <w:r>
              <w:t>C</w:t>
            </w:r>
          </w:p>
        </w:tc>
        <w:tc>
          <w:tcPr>
            <w:tcW w:type="dxa" w:w="1728"/>
          </w:tcPr>
          <w:p>
            <w:r>
              <w:t>C</w:t>
            </w:r>
          </w:p>
        </w:tc>
      </w:tr>
      <w:tr>
        <w:tc>
          <w:tcPr>
            <w:tcW w:type="dxa" w:w="1728"/>
          </w:tcPr>
          <w:p>
            <w:r>
              <w:t>Change Control</w:t>
            </w:r>
          </w:p>
        </w:tc>
        <w:tc>
          <w:tcPr>
            <w:tcW w:type="dxa" w:w="1728"/>
          </w:tcPr>
          <w:p>
            <w:r>
              <w:t>A</w:t>
            </w:r>
          </w:p>
        </w:tc>
        <w:tc>
          <w:tcPr>
            <w:tcW w:type="dxa" w:w="1728"/>
          </w:tcPr>
          <w:p>
            <w:r>
              <w:t>R</w:t>
            </w:r>
          </w:p>
        </w:tc>
        <w:tc>
          <w:tcPr>
            <w:tcW w:type="dxa" w:w="1728"/>
          </w:tcPr>
          <w:p>
            <w:r>
              <w:t>C</w:t>
            </w:r>
          </w:p>
        </w:tc>
        <w:tc>
          <w:tcPr>
            <w:tcW w:type="dxa" w:w="1728"/>
          </w:tcPr>
          <w:p>
            <w:r>
              <w:t>C</w:t>
            </w:r>
          </w:p>
        </w:tc>
      </w:tr>
      <w:tr>
        <w:tc>
          <w:tcPr>
            <w:tcW w:type="dxa" w:w="1728"/>
          </w:tcPr>
          <w:p>
            <w:r>
              <w:t>Incident Response</w:t>
            </w:r>
          </w:p>
        </w:tc>
        <w:tc>
          <w:tcPr>
            <w:tcW w:type="dxa" w:w="1728"/>
          </w:tcPr>
          <w:p>
            <w:r>
              <w:t>A</w:t>
            </w:r>
          </w:p>
        </w:tc>
        <w:tc>
          <w:tcPr>
            <w:tcW w:type="dxa" w:w="1728"/>
          </w:tcPr>
          <w:p>
            <w:r>
              <w:t>R</w:t>
            </w:r>
          </w:p>
        </w:tc>
        <w:tc>
          <w:tcPr>
            <w:tcW w:type="dxa" w:w="1728"/>
          </w:tcPr>
          <w:p>
            <w:r>
              <w:t>C</w:t>
            </w:r>
          </w:p>
        </w:tc>
        <w:tc>
          <w:tcPr>
            <w:tcW w:type="dxa" w:w="1728"/>
          </w:tcPr>
          <w:p>
            <w:r>
              <w:t>C</w:t>
            </w:r>
          </w:p>
        </w:tc>
      </w:tr>
      <w:tr>
        <w:tc>
          <w:tcPr>
            <w:tcW w:type="dxa" w:w="1728"/>
          </w:tcPr>
          <w:p>
            <w:r>
              <w:t>FinOps Governance</w:t>
            </w:r>
          </w:p>
        </w:tc>
        <w:tc>
          <w:tcPr>
            <w:tcW w:type="dxa" w:w="1728"/>
          </w:tcPr>
          <w:p>
            <w:r>
              <w:t>A</w:t>
            </w:r>
          </w:p>
        </w:tc>
        <w:tc>
          <w:tcPr>
            <w:tcW w:type="dxa" w:w="1728"/>
          </w:tcPr>
          <w:p>
            <w:r>
              <w:t>R</w:t>
            </w:r>
          </w:p>
        </w:tc>
        <w:tc>
          <w:tcPr>
            <w:tcW w:type="dxa" w:w="1728"/>
          </w:tcPr>
          <w:p>
            <w:r>
              <w:t>C</w:t>
            </w:r>
          </w:p>
        </w:tc>
        <w:tc>
          <w:tcPr>
            <w:tcW w:type="dxa" w:w="1728"/>
          </w:tcPr>
          <w:p>
            <w:r>
              <w:t>C</w:t>
            </w:r>
          </w:p>
        </w:tc>
      </w:tr>
      <w:tr>
        <w:tc>
          <w:tcPr>
            <w:tcW w:type="dxa" w:w="1728"/>
          </w:tcPr>
          <w:p>
            <w:r>
              <w:t>Compliance &amp; ConMon</w:t>
            </w:r>
          </w:p>
        </w:tc>
        <w:tc>
          <w:tcPr>
            <w:tcW w:type="dxa" w:w="1728"/>
          </w:tcPr>
          <w:p>
            <w:r>
              <w:t>A</w:t>
            </w:r>
          </w:p>
        </w:tc>
        <w:tc>
          <w:tcPr>
            <w:tcW w:type="dxa" w:w="1728"/>
          </w:tcPr>
          <w:p>
            <w:r>
              <w:t>R</w:t>
            </w:r>
          </w:p>
        </w:tc>
        <w:tc>
          <w:tcPr>
            <w:tcW w:type="dxa" w:w="1728"/>
          </w:tcPr>
          <w:p>
            <w:r>
              <w:t>C</w:t>
            </w:r>
          </w:p>
        </w:tc>
        <w:tc>
          <w:tcPr>
            <w:tcW w:type="dxa" w:w="1728"/>
          </w:tcPr>
          <w:p>
            <w:r>
              <w:t>C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