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Cover Sheet —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Program: Judiciary Cloud Transformation — Architecture Pack</w:t>
      </w:r>
    </w:p>
    <w:p>
      <w:r>
        <w:rPr>
          <w:rFonts w:ascii="Times New Roman" w:hAnsi="Times New Roman"/>
          <w:color w:val="000000"/>
          <w:sz w:val="22"/>
        </w:rPr>
        <w:t>• Prepared for: Administrative Office of the U.S. Courts (AOUSC)</w:t>
      </w:r>
    </w:p>
    <w:p>
      <w:r>
        <w:rPr>
          <w:rFonts w:ascii="Times New Roman" w:hAnsi="Times New Roman"/>
          <w:color w:val="000000"/>
          <w:sz w:val="22"/>
        </w:rPr>
        <w:t>• Prepared by: &lt;Your Company&gt; — CCoE</w:t>
      </w:r>
    </w:p>
    <w:p>
      <w:r>
        <w:rPr>
          <w:rFonts w:ascii="Times New Roman" w:hAnsi="Times New Roman"/>
          <w:color w:val="000000"/>
          <w:sz w:val="22"/>
        </w:rPr>
        <w:t>• Key Contact: Theodore Gibson — Agnostic Cloud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