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Containers and Serverless Platforms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Managed Kubernetes: EKS/AKS/GKE/OKE with private control planes; policy gates.</w:t>
      </w:r>
    </w:p>
    <w:p>
      <w:r>
        <w:rPr>
          <w:rFonts w:ascii="Times New Roman" w:hAnsi="Times New Roman"/>
          <w:color w:val="000000"/>
          <w:sz w:val="22"/>
        </w:rPr>
        <w:t>• Serverless: Lambda / Azure Functions / Cloud Functions / OCI Functions; VPC/private integration and secret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