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Account / Subscription / Project / Compartment Hierarchies (All Clouds)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Org Construct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Shared Services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AWS: Organizations &amp; OUs → accounts per court; centralized security &amp; logging accounts.</w:t>
      </w:r>
    </w:p>
    <w:p>
      <w:r>
        <w:rPr>
          <w:rFonts w:ascii="Times New Roman" w:hAnsi="Times New Roman"/>
          <w:color w:val="000000"/>
          <w:sz w:val="22"/>
        </w:rPr>
        <w:t>• Azure: Management Groups → subscriptions per court; central platform subscription.</w:t>
      </w:r>
    </w:p>
    <w:p>
      <w:r>
        <w:rPr>
          <w:rFonts w:ascii="Times New Roman" w:hAnsi="Times New Roman"/>
          <w:color w:val="000000"/>
          <w:sz w:val="22"/>
        </w:rPr>
        <w:t>• GCP: Folders → projects per court; centralized security project/s.</w:t>
      </w:r>
    </w:p>
    <w:p>
      <w:r>
        <w:rPr>
          <w:rFonts w:ascii="Times New Roman" w:hAnsi="Times New Roman"/>
          <w:color w:val="000000"/>
          <w:sz w:val="22"/>
        </w:rPr>
        <w:t>• OCI: Tenancy → compartments per court; security compartments for shared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