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Tagging &amp; Classification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 Controls/Tags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Required tags: court_id, system_id, data_class, owner, env, region, rto, rpo, retention, pii, cjis, encryption_key_id.</w:t>
      </w:r>
    </w:p>
    <w:p>
      <w:r>
        <w:rPr>
          <w:rFonts w:ascii="Times New Roman" w:hAnsi="Times New Roman"/>
          <w:color w:val="000000"/>
          <w:sz w:val="22"/>
        </w:rPr>
        <w:t>• Tag enforcement via policy-as-code; deny non-compliant resource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