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Incident Response Plan &amp; Playbooks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Scenario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Severity Criteria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Initial Actions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Containment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Eradication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Recovery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Comms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p>
      <w:r>
        <w:rPr>
          <w:rFonts w:ascii="Times New Roman" w:hAnsi="Times New Roman"/>
          <w:color w:val="000000"/>
          <w:sz w:val="22"/>
        </w:rPr>
        <w:t>• Playbooks: ransomware, credential compromise, DDoS, data exfiltration, insider misuse.</w:t>
      </w:r>
    </w:p>
    <w:p>
      <w:r>
        <w:rPr>
          <w:rFonts w:ascii="Times New Roman" w:hAnsi="Times New Roman"/>
          <w:color w:val="000000"/>
          <w:sz w:val="22"/>
        </w:rPr>
        <w:t>• 24x7 on-call; evidence preservation; regulator/judiciary notifications.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