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Key Management and HSM Operations</w:t>
      </w:r>
    </w:p>
    <w:p>
      <w:r>
        <w:t>Date: 2025-11-12</w:t>
      </w:r>
    </w:p>
    <w:p/>
    <w:p>
      <w:r>
        <w:t>• Key lifecycle: create, rotate, revoke, destroy; dual control and separation of duties.</w:t>
      </w:r>
    </w:p>
    <w:p>
      <w:r>
        <w:t>• Backup/restore of keys; disaster recovery for KMS/HSM components.</w:t>
      </w:r>
    </w:p>
    <w:p>
      <w:r>
        <w:t>• Cryptographic module validation (FIPS 140-validated components where required).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