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Continuous Monitoring (ConMon) &amp; ATO Alignment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Monthly scans, weekly config compliance checks, daily log analytics.</w:t>
      </w:r>
    </w:p>
    <w:p>
      <w:r>
        <w:rPr>
          <w:rFonts w:ascii="Times New Roman" w:hAnsi="Times New Roman"/>
          <w:color w:val="000000"/>
          <w:sz w:val="22"/>
        </w:rPr>
        <w:t>• Evidence rollup for SSP/POA&amp;M; assessor coordination; control health dashboards.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