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Security Roles per Court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- Court IT Lead (approver), Court Admin (local), Auditor (read‑only), Operations (break‑glass).</w:t>
      </w:r>
    </w:p>
    <w:p>
      <w:r>
        <w:rPr>
          <w:rFonts w:ascii="Times New Roman" w:hAnsi="Times New Roman"/>
          <w:color w:val="000000"/>
          <w:sz w:val="22"/>
        </w:rPr>
        <w:t>- Map these groups to cloud roles via RBAC with least privilege; maintain joiner/mover/leaver workflows.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