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Roles and Staffing for Discovery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Discovery Lead, Cloud Architects (4-cloud), Data SME, Security SME, Network SME, App Portfolio SME.</w:t>
      </w:r>
    </w:p>
    <w:p>
      <w:r>
        <w:rPr>
          <w:rFonts w:ascii="Times New Roman" w:hAnsi="Times New Roman"/>
          <w:color w:val="000000"/>
          <w:sz w:val="22"/>
        </w:rPr>
        <w:t>• Per-court focal points and escalation tree.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