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Per-Court Discovery Binder — Template &amp; Checklist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Section A: Court Overview &amp; Contacts</w:t>
      </w:r>
    </w:p>
    <w:p>
      <w:r>
        <w:rPr>
          <w:rFonts w:ascii="Times New Roman" w:hAnsi="Times New Roman"/>
          <w:color w:val="000000"/>
          <w:sz w:val="22"/>
        </w:rPr>
        <w:t>• Section B: Infrastructure (on‑prem + cloud)</w:t>
      </w:r>
    </w:p>
    <w:p>
      <w:r>
        <w:rPr>
          <w:rFonts w:ascii="Times New Roman" w:hAnsi="Times New Roman"/>
          <w:color w:val="000000"/>
          <w:sz w:val="22"/>
        </w:rPr>
        <w:t>• Section C: Network (WAN, LAN, DNS, ingress/egress)</w:t>
      </w:r>
    </w:p>
    <w:p>
      <w:r>
        <w:rPr>
          <w:rFonts w:ascii="Times New Roman" w:hAnsi="Times New Roman"/>
          <w:color w:val="000000"/>
          <w:sz w:val="22"/>
        </w:rPr>
        <w:t>• Section D: Application Portfolio &amp; Dependencies</w:t>
      </w:r>
    </w:p>
    <w:p>
      <w:r>
        <w:rPr>
          <w:rFonts w:ascii="Times New Roman" w:hAnsi="Times New Roman"/>
          <w:color w:val="000000"/>
          <w:sz w:val="22"/>
        </w:rPr>
        <w:t>• Section E: Data Assets &amp; Classification</w:t>
      </w:r>
    </w:p>
    <w:p>
      <w:r>
        <w:rPr>
          <w:rFonts w:ascii="Times New Roman" w:hAnsi="Times New Roman"/>
          <w:color w:val="000000"/>
          <w:sz w:val="22"/>
        </w:rPr>
        <w:t>• Section F: Identity &amp; Access</w:t>
      </w:r>
    </w:p>
    <w:p>
      <w:r>
        <w:rPr>
          <w:rFonts w:ascii="Times New Roman" w:hAnsi="Times New Roman"/>
          <w:color w:val="000000"/>
          <w:sz w:val="22"/>
        </w:rPr>
        <w:t>• Section G: Security Baseline &amp; Controls</w:t>
      </w:r>
    </w:p>
    <w:p>
      <w:r>
        <w:rPr>
          <w:rFonts w:ascii="Times New Roman" w:hAnsi="Times New Roman"/>
          <w:color w:val="000000"/>
          <w:sz w:val="22"/>
        </w:rPr>
        <w:t>• Section H: Backup/DR/Resilience</w:t>
      </w:r>
    </w:p>
    <w:p>
      <w:r>
        <w:rPr>
          <w:rFonts w:ascii="Times New Roman" w:hAnsi="Times New Roman"/>
          <w:color w:val="000000"/>
          <w:sz w:val="22"/>
        </w:rPr>
        <w:t>• Section I: SaaS &amp; Licensing</w:t>
      </w:r>
    </w:p>
    <w:p>
      <w:r>
        <w:rPr>
          <w:rFonts w:ascii="Times New Roman" w:hAnsi="Times New Roman"/>
          <w:color w:val="000000"/>
          <w:sz w:val="22"/>
        </w:rPr>
        <w:t>• Section J: Readiness Score &amp; Migration Recommendation</w:t>
      </w:r>
    </w:p>
    <w:p>
      <w:r>
        <w:rPr>
          <w:rFonts w:ascii="Times New Roman" w:hAnsi="Times New Roman"/>
          <w:color w:val="000000"/>
          <w:sz w:val="22"/>
        </w:rPr>
        <w:t>• Section K: Signoffs and Approvals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Section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Included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