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Automation Runbook — Collector Setup (AWS)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audit account; cross‑account role; least‑privilege policies for inventory.</w:t>
      </w:r>
    </w:p>
    <w:p>
      <w:r>
        <w:rPr>
          <w:rFonts w:ascii="Times New Roman" w:hAnsi="Times New Roman"/>
          <w:color w:val="000000"/>
          <w:sz w:val="22"/>
        </w:rPr>
        <w:t>• Enable/Verify: AWS Config, Resource Explorer, CloudTrail, Cost/Usage Reports.</w:t>
      </w:r>
    </w:p>
    <w:p>
      <w:r>
        <w:rPr>
          <w:rFonts w:ascii="Times New Roman" w:hAnsi="Times New Roman"/>
          <w:color w:val="000000"/>
          <w:sz w:val="22"/>
        </w:rPr>
        <w:t>• Export formats and delivery to evidence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