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Automation Runbook — Collector Setup (Azure)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Create platform subscription for logs; assign Reader/Policy states; enable Defender plans.</w:t>
      </w:r>
    </w:p>
    <w:p>
      <w:r>
        <w:rPr>
          <w:rFonts w:ascii="Times New Roman" w:hAnsi="Times New Roman"/>
          <w:color w:val="000000"/>
          <w:sz w:val="22"/>
        </w:rPr>
        <w:t>• Use Resource Graph queries; export Diagnostic Settings; billing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