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Wave Planning &amp; Scheduling Playbook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Wave construction by region/constraints; blackout windows; freeze periods.</w:t>
      </w:r>
    </w:p>
    <w:p>
      <w:r>
        <w:rPr>
          <w:rFonts w:ascii="Times New Roman" w:hAnsi="Times New Roman"/>
          <w:color w:val="000000"/>
          <w:sz w:val="22"/>
        </w:rPr>
        <w:t>• Wave calendar and dependency mapping across courts.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Wave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Dependencies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