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Migration Strategy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DB: online vs offline; replication; cutover windows; rollback data logic.</w:t>
      </w:r>
    </w:p>
    <w:p>
      <w:r>
        <w:rPr>
          <w:rFonts w:ascii="Times New Roman" w:hAnsi="Times New Roman"/>
          <w:color w:val="000000"/>
          <w:sz w:val="22"/>
        </w:rPr>
        <w:t>• Files/Lake: bulk transfer; checksums; re-permissioning; catalog updates.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Dataset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Tooling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Mode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Cutover Plan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Rollback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