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Application Migration — Rehost (Lift-and-Shift)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Assess VM fit; tooling; network mapping; testing; rollback.</w:t>
      </w:r>
    </w:p>
    <w:p>
      <w:r>
        <w:rPr>
          <w:rFonts w:ascii="Times New Roman" w:hAnsi="Times New Roman"/>
          <w:color w:val="000000"/>
          <w:sz w:val="22"/>
        </w:rPr>
        <w:t>• Stabilize post-move; then plan replatform/refactor.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VM/App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Sizing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Network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Plan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