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Cutover &amp; Validation Runbook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Dry-run; freeze; final sync; switch; smoke tests; stakeholder comms; unfreeze.</w:t>
      </w:r>
    </w:p>
    <w:p>
      <w:r>
        <w:rPr>
          <w:rFonts w:ascii="Times New Roman" w:hAnsi="Times New Roman"/>
          <w:color w:val="000000"/>
          <w:sz w:val="22"/>
        </w:rPr>
        <w:t>• Time-stamped checklists and evidence capture steps.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Start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