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Security Validation &amp; ATO Evidence (During Migration)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Pre-CTO: controls in place; Post-CTO: scans/logging; collect evidence to SSP/POA&amp;M.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POA&amp;M ID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