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Configuration Management &amp; Images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SSM parameter store/State Manager; golden AMI pipeline hardened to CIS/STIG.</w:t>
      </w:r>
    </w:p>
    <w:p>
      <w:r>
        <w:rPr>
          <w:rFonts w:ascii="Times New Roman" w:hAnsi="Times New Roman"/>
          <w:color w:val="000000"/>
          <w:sz w:val="22"/>
        </w:rPr>
        <w:t>• Drift detection and rollback procedures.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Component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Source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Remediation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