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Control &amp; Infra Pipelines (CI/CD)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Terraform modules; policy gates; change windows; approvals; break‑glass process.</w:t>
      </w:r>
    </w:p>
    <w:p>
      <w:r>
        <w:rPr>
          <w:rFonts w:ascii="Times New Roman" w:hAnsi="Times New Roman"/>
          <w:color w:val="000000"/>
          <w:sz w:val="22"/>
        </w:rPr>
        <w:t>• Artifact signing; state protection; rollback and drift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Pipeline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