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AWS PaaS Patterns &amp; Guardrails (LZ)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RDS/Aurora, ECS/EKS, SQS/SNS/EventBridge, API Gateway; private endpoints; CMEK with KMS; SLOs.</w:t>
      </w:r>
    </w:p>
    <w:p>
      <w:r>
        <w:rPr>
          <w:rFonts w:ascii="Times New Roman" w:hAnsi="Times New Roman"/>
          <w:color w:val="000000"/>
          <w:sz w:val="22"/>
        </w:rPr>
        <w:t>• Policy-as-code checks; promotion gates; secret handling.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