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SaaS Integration &amp; Governance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SSO/MFA, SCIM/JIT; DLP/eDiscovery; legal holds; approved connectors; tenant governance.</w:t>
      </w:r>
    </w:p>
    <w:p>
      <w:r>
        <w:rPr>
          <w:rFonts w:ascii="Times New Roman" w:hAnsi="Times New Roman"/>
          <w:color w:val="000000"/>
          <w:sz w:val="22"/>
        </w:rPr>
        <w:t>• Audit exports; data residency constraints; exit/portability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