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Organizations Structure &amp; OU Design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Root → OUs: Security, Logging, Shared-Services, Sandboxes, Court‑Prod, Court‑NonProd.</w:t>
      </w:r>
    </w:p>
    <w:p>
      <w:r>
        <w:rPr>
          <w:rFonts w:ascii="Times New Roman" w:hAnsi="Times New Roman"/>
          <w:color w:val="000000"/>
          <w:sz w:val="22"/>
        </w:rPr>
        <w:t>• Per-court accounts created under Court‑Prod / Court‑NonProd OUs; deny escalation between courts.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Controls/SCPs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