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Account Vending &amp; Lifecycle (AVM)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Standardized account request → approval → automated creation → baseline guardrails → handoff.</w:t>
      </w:r>
    </w:p>
    <w:p>
      <w:r>
        <w:rPr>
          <w:rFonts w:ascii="Times New Roman" w:hAnsi="Times New Roman"/>
          <w:color w:val="000000"/>
          <w:sz w:val="22"/>
        </w:rPr>
        <w:t>• Lifecycle: initialize, operate, suspend, close; evidence of approvals and deprovisioning.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Automation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