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Logging, Monitoring &amp; SIEM Integration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Org CloudTrail (multi‑region); centralized log archive; log integrity controls; GuardDuty findings to Security Hub.</w:t>
      </w:r>
    </w:p>
    <w:p>
      <w:r>
        <w:rPr>
          <w:rFonts w:ascii="Times New Roman" w:hAnsi="Times New Roman"/>
          <w:color w:val="000000"/>
          <w:sz w:val="22"/>
        </w:rPr>
        <w:t>• Forward to SIEM; retention per policy; per-court segregation in analytics.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Log 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Aggregation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Search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