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Backup, Restore &amp; DR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AWS Backup plans per class; immutable retention; cross‑region copies; quarterly restore drills.</w:t>
      </w:r>
    </w:p>
    <w:p>
      <w:r>
        <w:rPr>
          <w:rFonts w:ascii="Times New Roman" w:hAnsi="Times New Roman"/>
          <w:color w:val="000000"/>
          <w:sz w:val="22"/>
        </w:rPr>
        <w:t>• Document restore evidence; map to RTO/RPO tiers.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 Plan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Replica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