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Project Vending &amp; Lifecycle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Standardized request → approval → automated creation → baseline guardrails → handoff.</w:t>
      </w:r>
    </w:p>
    <w:p>
      <w:r>
        <w:rPr>
          <w:rFonts w:ascii="Times New Roman" w:hAnsi="Times New Roman"/>
          <w:color w:val="000000"/>
          <w:sz w:val="22"/>
        </w:rPr>
        <w:t>• Lifecycle: initialize, operate, suspend, close; approvals and deprovisioning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