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Cloud KMS — Key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keys; key admin vs data admin separation; dual‑auth for deletes; rotation schedules.</w:t>
      </w:r>
    </w:p>
    <w:p>
      <w:r>
        <w:rPr>
          <w:rFonts w:ascii="Times New Roman" w:hAnsi="Times New Roman"/>
          <w:color w:val="000000"/>
          <w:sz w:val="22"/>
        </w:rPr>
        <w:t>• Backups with separate keys; escrow; destruction processes documented.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Purpose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Admin Roles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