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Cloud Selection Method — Weighted Decision Matrix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Inputs: technical fit, sovereignty/residency, services needed, cost, support, existing contracts.</w:t>
      </w:r>
    </w:p>
    <w:p>
      <w:r>
        <w:rPr>
          <w:rFonts w:ascii="Times New Roman" w:hAnsi="Times New Roman"/>
          <w:color w:val="000000"/>
          <w:sz w:val="22"/>
        </w:rPr>
        <w:t>• Outcome: per-court provider recommendation with rationale and constraints.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Criterion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Weight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Court Response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Score (0–5)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Weighted Score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