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Common Governance &amp; Operating Model (CCoE)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CCoE org, forums (ARB/CCB/ECAB), decision records (ADR), escalation paths, cadence.</w:t>
      </w:r>
    </w:p>
    <w:p>
      <w:r>
        <w:rPr>
          <w:rFonts w:ascii="Times New Roman" w:hAnsi="Times New Roman"/>
          <w:color w:val="000000"/>
          <w:sz w:val="22"/>
        </w:rPr>
        <w:t>• Quality management (QASP), audits, and continuous improvement loop.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Board/Forum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Inputs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Outputs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Frequency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