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Policy-as-Code Framework — Multi-Cloud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AWS SCP/Config, Azure Policy/Initiatives, GCP Org Policy, OCI Security Zones/Cloud Guard.</w:t>
      </w:r>
    </w:p>
    <w:p>
      <w:r>
        <w:rPr>
          <w:rFonts w:ascii="Times New Roman" w:hAnsi="Times New Roman"/>
          <w:color w:val="000000"/>
          <w:sz w:val="22"/>
        </w:rPr>
        <w:t>• Naming conventions, control IDs, exceptions workflow, evidence linkage.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Mechanism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Path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