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Identity Federation Standard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Central IdP federation (SAML/OIDC), SCIM/JIT, group naming, PAW for admin, MFA everywhere.</w:t>
      </w:r>
    </w:p>
    <w:p>
      <w:r>
        <w:rPr>
          <w:rFonts w:ascii="Times New Roman" w:hAnsi="Times New Roman"/>
          <w:color w:val="000000"/>
          <w:sz w:val="22"/>
        </w:rPr>
        <w:t>• Approval workflows, access reviews, logs for authN/Z events.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Function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Implementation (AWS/Azure/GCP/OCI)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 Link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