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Secrets &amp; Key Management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Secrets in central vaults; rotation; short-lived credentials; separation of duties.</w:t>
      </w:r>
    </w:p>
    <w:p>
      <w:r>
        <w:rPr>
          <w:rFonts w:ascii="Times New Roman" w:hAnsi="Times New Roman"/>
          <w:color w:val="000000"/>
          <w:sz w:val="22"/>
        </w:rPr>
        <w:t>• Per‑court keys with dual control; escrow; destruction ceremonies; rotation schedules.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Secret/Key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 Store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 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